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1CE" w:rsidRDefault="009411CE" w:rsidP="00DC58E7">
      <w:pPr>
        <w:rPr>
          <w:noProof/>
        </w:rPr>
      </w:pPr>
      <w:bookmarkStart w:id="0" w:name="_GoBack"/>
      <w:bookmarkEnd w:id="0"/>
      <w:r>
        <w:rPr>
          <w:noProof/>
          <w:lang w:eastAsia="en-US"/>
        </w:rPr>
        <w:drawing>
          <wp:inline distT="0" distB="0" distL="0" distR="0">
            <wp:extent cx="1980348" cy="1555988"/>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PL FINAL b&amp;w.png"/>
                    <pic:cNvPicPr/>
                  </pic:nvPicPr>
                  <pic:blipFill>
                    <a:blip r:embed="rId11">
                      <a:extLst>
                        <a:ext uri="{28A0092B-C50C-407E-A947-70E740481C1C}">
                          <a14:useLocalDpi xmlns:a14="http://schemas.microsoft.com/office/drawing/2010/main" val="0"/>
                        </a:ext>
                      </a:extLst>
                    </a:blip>
                    <a:stretch>
                      <a:fillRect/>
                    </a:stretch>
                  </pic:blipFill>
                  <pic:spPr>
                    <a:xfrm>
                      <a:off x="0" y="0"/>
                      <a:ext cx="1980348" cy="1555988"/>
                    </a:xfrm>
                    <a:prstGeom prst="rect">
                      <a:avLst/>
                    </a:prstGeom>
                  </pic:spPr>
                </pic:pic>
              </a:graphicData>
            </a:graphic>
          </wp:inline>
        </w:drawing>
      </w:r>
      <w:r w:rsidR="00DC58E7">
        <w:rPr>
          <w:noProof/>
        </w:rPr>
        <w:t xml:space="preserve">      </w:t>
      </w:r>
      <w:r w:rsidR="00DC58E7">
        <w:rPr>
          <w:noProof/>
          <w:lang w:eastAsia="en-US"/>
        </w:rPr>
        <w:drawing>
          <wp:inline distT="0" distB="0" distL="0" distR="0">
            <wp:extent cx="1866900" cy="1400267"/>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671088_10154250893105834_5623470480327076971_n.jpg"/>
                    <pic:cNvPicPr/>
                  </pic:nvPicPr>
                  <pic:blipFill>
                    <a:blip r:embed="rId12">
                      <a:extLst>
                        <a:ext uri="{28A0092B-C50C-407E-A947-70E740481C1C}">
                          <a14:useLocalDpi xmlns:a14="http://schemas.microsoft.com/office/drawing/2010/main" val="0"/>
                        </a:ext>
                      </a:extLst>
                    </a:blip>
                    <a:stretch>
                      <a:fillRect/>
                    </a:stretch>
                  </pic:blipFill>
                  <pic:spPr>
                    <a:xfrm>
                      <a:off x="0" y="0"/>
                      <a:ext cx="1885193" cy="1413988"/>
                    </a:xfrm>
                    <a:prstGeom prst="rect">
                      <a:avLst/>
                    </a:prstGeom>
                  </pic:spPr>
                </pic:pic>
              </a:graphicData>
            </a:graphic>
          </wp:inline>
        </w:drawing>
      </w:r>
      <w:r w:rsidR="00DC58E7">
        <w:rPr>
          <w:noProof/>
        </w:rPr>
        <w:t xml:space="preserve">     </w:t>
      </w:r>
      <w:r w:rsidR="00DC58E7">
        <w:rPr>
          <w:noProof/>
          <w:lang w:eastAsia="en-US"/>
        </w:rPr>
        <w:drawing>
          <wp:inline distT="0" distB="0" distL="0" distR="0">
            <wp:extent cx="1892176" cy="1419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375749_10154436217695834_1179111100669083220_n.jpg"/>
                    <pic:cNvPicPr/>
                  </pic:nvPicPr>
                  <pic:blipFill>
                    <a:blip r:embed="rId13">
                      <a:extLst>
                        <a:ext uri="{28A0092B-C50C-407E-A947-70E740481C1C}">
                          <a14:useLocalDpi xmlns:a14="http://schemas.microsoft.com/office/drawing/2010/main" val="0"/>
                        </a:ext>
                      </a:extLst>
                    </a:blip>
                    <a:stretch>
                      <a:fillRect/>
                    </a:stretch>
                  </pic:blipFill>
                  <pic:spPr>
                    <a:xfrm>
                      <a:off x="0" y="0"/>
                      <a:ext cx="1908466" cy="1431444"/>
                    </a:xfrm>
                    <a:prstGeom prst="rect">
                      <a:avLst/>
                    </a:prstGeom>
                  </pic:spPr>
                </pic:pic>
              </a:graphicData>
            </a:graphic>
          </wp:inline>
        </w:drawing>
      </w:r>
    </w:p>
    <w:p w:rsidR="00DC58E7" w:rsidRDefault="00DC58E7" w:rsidP="00DC58E7">
      <w:pPr>
        <w:rPr>
          <w:noProof/>
        </w:rPr>
      </w:pPr>
      <w:r>
        <w:rPr>
          <w:noProof/>
          <w:lang w:eastAsia="en-US"/>
        </w:rPr>
        <w:drawing>
          <wp:inline distT="0" distB="0" distL="0" distR="0">
            <wp:extent cx="1943100" cy="1457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669563_10153481920500834_8598344926446654853_n.jpg"/>
                    <pic:cNvPicPr/>
                  </pic:nvPicPr>
                  <pic:blipFill>
                    <a:blip r:embed="rId14">
                      <a:extLst>
                        <a:ext uri="{28A0092B-C50C-407E-A947-70E740481C1C}">
                          <a14:useLocalDpi xmlns:a14="http://schemas.microsoft.com/office/drawing/2010/main" val="0"/>
                        </a:ext>
                      </a:extLst>
                    </a:blip>
                    <a:stretch>
                      <a:fillRect/>
                    </a:stretch>
                  </pic:blipFill>
                  <pic:spPr>
                    <a:xfrm>
                      <a:off x="0" y="0"/>
                      <a:ext cx="1949988" cy="1462491"/>
                    </a:xfrm>
                    <a:prstGeom prst="rect">
                      <a:avLst/>
                    </a:prstGeom>
                  </pic:spPr>
                </pic:pic>
              </a:graphicData>
            </a:graphic>
          </wp:inline>
        </w:drawing>
      </w:r>
      <w:r>
        <w:rPr>
          <w:noProof/>
        </w:rPr>
        <w:t xml:space="preserve">     </w:t>
      </w:r>
      <w:r>
        <w:rPr>
          <w:noProof/>
          <w:lang w:eastAsia="en-US"/>
        </w:rPr>
        <w:drawing>
          <wp:inline distT="0" distB="0" distL="0" distR="0">
            <wp:extent cx="1923910" cy="1443027"/>
            <wp:effectExtent l="0" t="0" r="63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067851_10153532247600834_8890083004300551053_o.jpg"/>
                    <pic:cNvPicPr/>
                  </pic:nvPicPr>
                  <pic:blipFill>
                    <a:blip r:embed="rId15">
                      <a:extLst>
                        <a:ext uri="{28A0092B-C50C-407E-A947-70E740481C1C}">
                          <a14:useLocalDpi xmlns:a14="http://schemas.microsoft.com/office/drawing/2010/main" val="0"/>
                        </a:ext>
                      </a:extLst>
                    </a:blip>
                    <a:stretch>
                      <a:fillRect/>
                    </a:stretch>
                  </pic:blipFill>
                  <pic:spPr>
                    <a:xfrm>
                      <a:off x="0" y="0"/>
                      <a:ext cx="1938022" cy="1453611"/>
                    </a:xfrm>
                    <a:prstGeom prst="rect">
                      <a:avLst/>
                    </a:prstGeom>
                  </pic:spPr>
                </pic:pic>
              </a:graphicData>
            </a:graphic>
          </wp:inline>
        </w:drawing>
      </w:r>
      <w:r>
        <w:rPr>
          <w:noProof/>
        </w:rPr>
        <w:t xml:space="preserve">     </w:t>
      </w:r>
      <w:r>
        <w:rPr>
          <w:noProof/>
          <w:lang w:eastAsia="en-US"/>
        </w:rPr>
        <w:drawing>
          <wp:inline distT="0" distB="0" distL="0" distR="0">
            <wp:extent cx="1968371" cy="1476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137679_10153757882835834_1934444724063285999_o.jpg"/>
                    <pic:cNvPicPr/>
                  </pic:nvPicPr>
                  <pic:blipFill>
                    <a:blip r:embed="rId16">
                      <a:extLst>
                        <a:ext uri="{28A0092B-C50C-407E-A947-70E740481C1C}">
                          <a14:useLocalDpi xmlns:a14="http://schemas.microsoft.com/office/drawing/2010/main" val="0"/>
                        </a:ext>
                      </a:extLst>
                    </a:blip>
                    <a:stretch>
                      <a:fillRect/>
                    </a:stretch>
                  </pic:blipFill>
                  <pic:spPr>
                    <a:xfrm>
                      <a:off x="0" y="0"/>
                      <a:ext cx="1979856" cy="1484989"/>
                    </a:xfrm>
                    <a:prstGeom prst="rect">
                      <a:avLst/>
                    </a:prstGeom>
                  </pic:spPr>
                </pic:pic>
              </a:graphicData>
            </a:graphic>
          </wp:inline>
        </w:drawing>
      </w:r>
    </w:p>
    <w:p w:rsidR="00DC58E7" w:rsidRDefault="00DC58E7" w:rsidP="00DC58E7">
      <w:pPr>
        <w:rPr>
          <w:noProof/>
        </w:rPr>
      </w:pPr>
      <w:r>
        <w:rPr>
          <w:noProof/>
          <w:lang w:eastAsia="en-US"/>
        </w:rPr>
        <w:drawing>
          <wp:inline distT="0" distB="0" distL="0" distR="0">
            <wp:extent cx="1943100" cy="145742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4102405_10153541671915834_1964473702128717081_n.jpg"/>
                    <pic:cNvPicPr/>
                  </pic:nvPicPr>
                  <pic:blipFill>
                    <a:blip r:embed="rId17">
                      <a:extLst>
                        <a:ext uri="{28A0092B-C50C-407E-A947-70E740481C1C}">
                          <a14:useLocalDpi xmlns:a14="http://schemas.microsoft.com/office/drawing/2010/main" val="0"/>
                        </a:ext>
                      </a:extLst>
                    </a:blip>
                    <a:stretch>
                      <a:fillRect/>
                    </a:stretch>
                  </pic:blipFill>
                  <pic:spPr>
                    <a:xfrm>
                      <a:off x="0" y="0"/>
                      <a:ext cx="1968856" cy="1476739"/>
                    </a:xfrm>
                    <a:prstGeom prst="rect">
                      <a:avLst/>
                    </a:prstGeom>
                  </pic:spPr>
                </pic:pic>
              </a:graphicData>
            </a:graphic>
          </wp:inline>
        </w:drawing>
      </w:r>
      <w:r>
        <w:rPr>
          <w:noProof/>
        </w:rPr>
        <w:t xml:space="preserve">      </w:t>
      </w:r>
      <w:r>
        <w:rPr>
          <w:noProof/>
          <w:lang w:eastAsia="en-US"/>
        </w:rPr>
        <w:drawing>
          <wp:inline distT="0" distB="0" distL="0" distR="0">
            <wp:extent cx="1917065" cy="1437893"/>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123191_10153757882890834_1039958026287691339_o.jpg"/>
                    <pic:cNvPicPr/>
                  </pic:nvPicPr>
                  <pic:blipFill>
                    <a:blip r:embed="rId18">
                      <a:extLst>
                        <a:ext uri="{28A0092B-C50C-407E-A947-70E740481C1C}">
                          <a14:useLocalDpi xmlns:a14="http://schemas.microsoft.com/office/drawing/2010/main" val="0"/>
                        </a:ext>
                      </a:extLst>
                    </a:blip>
                    <a:stretch>
                      <a:fillRect/>
                    </a:stretch>
                  </pic:blipFill>
                  <pic:spPr>
                    <a:xfrm>
                      <a:off x="0" y="0"/>
                      <a:ext cx="1922996" cy="1442342"/>
                    </a:xfrm>
                    <a:prstGeom prst="rect">
                      <a:avLst/>
                    </a:prstGeom>
                  </pic:spPr>
                </pic:pic>
              </a:graphicData>
            </a:graphic>
          </wp:inline>
        </w:drawing>
      </w:r>
      <w:r>
        <w:rPr>
          <w:noProof/>
        </w:rPr>
        <w:t xml:space="preserve">   </w:t>
      </w:r>
      <w:r>
        <w:rPr>
          <w:noProof/>
          <w:lang w:eastAsia="en-US"/>
        </w:rPr>
        <w:drawing>
          <wp:inline distT="0" distB="0" distL="0" distR="0">
            <wp:extent cx="1917065" cy="1437894"/>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000748_10153739516110834_2968650952596675469_o.jpg"/>
                    <pic:cNvPicPr/>
                  </pic:nvPicPr>
                  <pic:blipFill>
                    <a:blip r:embed="rId19">
                      <a:extLst>
                        <a:ext uri="{28A0092B-C50C-407E-A947-70E740481C1C}">
                          <a14:useLocalDpi xmlns:a14="http://schemas.microsoft.com/office/drawing/2010/main" val="0"/>
                        </a:ext>
                      </a:extLst>
                    </a:blip>
                    <a:stretch>
                      <a:fillRect/>
                    </a:stretch>
                  </pic:blipFill>
                  <pic:spPr>
                    <a:xfrm>
                      <a:off x="0" y="0"/>
                      <a:ext cx="1925883" cy="1444508"/>
                    </a:xfrm>
                    <a:prstGeom prst="rect">
                      <a:avLst/>
                    </a:prstGeom>
                  </pic:spPr>
                </pic:pic>
              </a:graphicData>
            </a:graphic>
          </wp:inline>
        </w:drawing>
      </w:r>
    </w:p>
    <w:p w:rsidR="00D6297D" w:rsidRDefault="00D6297D" w:rsidP="00DC58E7">
      <w:pPr>
        <w:rPr>
          <w:noProof/>
        </w:rPr>
      </w:pPr>
      <w:r>
        <w:rPr>
          <w:noProof/>
          <w:lang w:eastAsia="en-US"/>
        </w:rPr>
        <w:drawing>
          <wp:inline distT="0" distB="0" distL="0" distR="0">
            <wp:extent cx="2006468" cy="1504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4956537_10153731504515834_5391451832542835545_n.jpg"/>
                    <pic:cNvPicPr/>
                  </pic:nvPicPr>
                  <pic:blipFill>
                    <a:blip r:embed="rId20">
                      <a:extLst>
                        <a:ext uri="{28A0092B-C50C-407E-A947-70E740481C1C}">
                          <a14:useLocalDpi xmlns:a14="http://schemas.microsoft.com/office/drawing/2010/main" val="0"/>
                        </a:ext>
                      </a:extLst>
                    </a:blip>
                    <a:stretch>
                      <a:fillRect/>
                    </a:stretch>
                  </pic:blipFill>
                  <pic:spPr>
                    <a:xfrm>
                      <a:off x="0" y="0"/>
                      <a:ext cx="2060525" cy="1545495"/>
                    </a:xfrm>
                    <a:prstGeom prst="rect">
                      <a:avLst/>
                    </a:prstGeom>
                  </pic:spPr>
                </pic:pic>
              </a:graphicData>
            </a:graphic>
          </wp:inline>
        </w:drawing>
      </w:r>
      <w:r>
        <w:rPr>
          <w:noProof/>
        </w:rPr>
        <w:t xml:space="preserve">         </w:t>
      </w:r>
      <w:r>
        <w:rPr>
          <w:noProof/>
          <w:lang w:eastAsia="en-US"/>
        </w:rPr>
        <w:drawing>
          <wp:inline distT="0" distB="0" distL="0" distR="0">
            <wp:extent cx="1638300" cy="1499132"/>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2449718_10154612456810834_1000966256309529554_n.jpg"/>
                    <pic:cNvPicPr/>
                  </pic:nvPicPr>
                  <pic:blipFill>
                    <a:blip r:embed="rId21">
                      <a:extLst>
                        <a:ext uri="{28A0092B-C50C-407E-A947-70E740481C1C}">
                          <a14:useLocalDpi xmlns:a14="http://schemas.microsoft.com/office/drawing/2010/main" val="0"/>
                        </a:ext>
                      </a:extLst>
                    </a:blip>
                    <a:stretch>
                      <a:fillRect/>
                    </a:stretch>
                  </pic:blipFill>
                  <pic:spPr>
                    <a:xfrm>
                      <a:off x="0" y="0"/>
                      <a:ext cx="1711541" cy="1566152"/>
                    </a:xfrm>
                    <a:prstGeom prst="rect">
                      <a:avLst/>
                    </a:prstGeom>
                  </pic:spPr>
                </pic:pic>
              </a:graphicData>
            </a:graphic>
          </wp:inline>
        </w:drawing>
      </w:r>
      <w:r>
        <w:rPr>
          <w:noProof/>
        </w:rPr>
        <w:t xml:space="preserve">      </w:t>
      </w:r>
      <w:r>
        <w:rPr>
          <w:noProof/>
          <w:lang w:eastAsia="en-US"/>
        </w:rPr>
        <w:drawing>
          <wp:inline distT="0" distB="0" distL="0" distR="0">
            <wp:extent cx="2005965" cy="1504572"/>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1752687_10154564907435834_5094493513671242057_o.jpg"/>
                    <pic:cNvPicPr/>
                  </pic:nvPicPr>
                  <pic:blipFill>
                    <a:blip r:embed="rId22">
                      <a:extLst>
                        <a:ext uri="{28A0092B-C50C-407E-A947-70E740481C1C}">
                          <a14:useLocalDpi xmlns:a14="http://schemas.microsoft.com/office/drawing/2010/main" val="0"/>
                        </a:ext>
                      </a:extLst>
                    </a:blip>
                    <a:stretch>
                      <a:fillRect/>
                    </a:stretch>
                  </pic:blipFill>
                  <pic:spPr>
                    <a:xfrm>
                      <a:off x="0" y="0"/>
                      <a:ext cx="2012602" cy="1509550"/>
                    </a:xfrm>
                    <a:prstGeom prst="rect">
                      <a:avLst/>
                    </a:prstGeom>
                  </pic:spPr>
                </pic:pic>
              </a:graphicData>
            </a:graphic>
          </wp:inline>
        </w:drawing>
      </w:r>
    </w:p>
    <w:p w:rsidR="001C0CEC" w:rsidRPr="001C0CEC" w:rsidRDefault="00D753D6" w:rsidP="00FF6EAF">
      <w:pPr>
        <w:pStyle w:val="Title"/>
        <w:jc w:val="center"/>
      </w:pPr>
      <w:r>
        <w:t>A</w:t>
      </w:r>
      <w:r w:rsidR="009411CE">
        <w:t>n</w:t>
      </w:r>
      <w:r w:rsidR="009411CE" w:rsidRPr="009411CE">
        <w:t>nual Report</w:t>
      </w:r>
      <w:r w:rsidR="009411CE">
        <w:t xml:space="preserve"> 2016-17</w:t>
      </w:r>
    </w:p>
    <w:sdt>
      <w:sdtPr>
        <w:rPr>
          <w:i w:val="0"/>
          <w:color w:val="000000" w:themeColor="text1"/>
        </w:rPr>
        <w:alias w:val="Abstract"/>
        <w:tag w:val="Abstract"/>
        <w:id w:val="1812897548"/>
        <w:placeholder>
          <w:docPart w:val="CAB6598B9E9A4A2AB44A9FFA78570E96"/>
        </w:placeholder>
        <w:dataBinding w:prefixMappings="xmlns:ns0='http://schemas.microsoft.com/office/2006/coverPageProps'" w:xpath="/ns0:CoverPageProperties[1]/ns0:Abstract[1]" w:storeItemID="{55AF091B-3C7A-41E3-B477-F2FDAA23CFDA}"/>
        <w15:appearance w15:val="hidden"/>
        <w:text w:multiLine="1"/>
      </w:sdtPr>
      <w:sdtEndPr/>
      <w:sdtContent>
        <w:p w:rsidR="001C0CEC" w:rsidRPr="001C0CEC" w:rsidRDefault="00D753D6" w:rsidP="00FF6EAF">
          <w:pPr>
            <w:pStyle w:val="Abstract"/>
            <w:jc w:val="center"/>
          </w:pPr>
          <w:r>
            <w:rPr>
              <w:i w:val="0"/>
              <w:color w:val="000000" w:themeColor="text1"/>
            </w:rPr>
            <w:br/>
          </w:r>
          <w:r w:rsidR="00FF6EAF">
            <w:rPr>
              <w:i w:val="0"/>
              <w:color w:val="000000" w:themeColor="text1"/>
            </w:rPr>
            <w:t xml:space="preserve">   </w:t>
          </w:r>
          <w:r w:rsidR="009411CE" w:rsidRPr="009411CE">
            <w:rPr>
              <w:i w:val="0"/>
              <w:color w:val="000000" w:themeColor="text1"/>
            </w:rPr>
            <w:t xml:space="preserve">Marian Amodeo, Director </w:t>
          </w:r>
        </w:p>
      </w:sdtContent>
    </w:sdt>
    <w:sdt>
      <w:sdtPr>
        <w:rPr>
          <w:sz w:val="20"/>
        </w:rPr>
        <w:id w:val="1866023298"/>
        <w:docPartObj>
          <w:docPartGallery w:val="Table of Contents"/>
          <w:docPartUnique/>
        </w:docPartObj>
      </w:sdtPr>
      <w:sdtEndPr>
        <w:rPr>
          <w:b/>
          <w:bCs/>
          <w:noProof/>
        </w:rPr>
      </w:sdtEndPr>
      <w:sdtContent>
        <w:p w:rsidR="00805D6D" w:rsidRDefault="00027B3F" w:rsidP="001C0CEC">
          <w:pPr>
            <w:pStyle w:val="TOCHeading"/>
          </w:pPr>
          <w:r>
            <w:t>Contents</w:t>
          </w:r>
        </w:p>
        <w:p w:rsidR="00A74694" w:rsidRDefault="00027B3F">
          <w:pPr>
            <w:pStyle w:val="TOC1"/>
            <w:rPr>
              <w:rFonts w:eastAsiaTheme="minorEastAsia"/>
              <w:color w:val="auto"/>
              <w:kern w:val="0"/>
              <w:szCs w:val="22"/>
              <w:lang w:eastAsia="en-US"/>
            </w:rPr>
          </w:pPr>
          <w:r>
            <w:fldChar w:fldCharType="begin"/>
          </w:r>
          <w:r>
            <w:instrText xml:space="preserve"> TOC \o "1-1" \h \z \u </w:instrText>
          </w:r>
          <w:r>
            <w:fldChar w:fldCharType="separate"/>
          </w:r>
          <w:hyperlink w:anchor="_Toc493622373" w:history="1">
            <w:r w:rsidR="00CB66DB">
              <w:rPr>
                <w:rStyle w:val="Hyperlink"/>
              </w:rPr>
              <w:t>Administration</w:t>
            </w:r>
            <w:r w:rsidR="00A74694">
              <w:rPr>
                <w:webHidden/>
              </w:rPr>
              <w:tab/>
            </w:r>
            <w:r w:rsidR="00A74694">
              <w:rPr>
                <w:webHidden/>
              </w:rPr>
              <w:fldChar w:fldCharType="begin"/>
            </w:r>
            <w:r w:rsidR="00A74694">
              <w:rPr>
                <w:webHidden/>
              </w:rPr>
              <w:instrText xml:space="preserve"> PAGEREF _Toc493622373 \h </w:instrText>
            </w:r>
            <w:r w:rsidR="00A74694">
              <w:rPr>
                <w:webHidden/>
              </w:rPr>
            </w:r>
            <w:r w:rsidR="00A74694">
              <w:rPr>
                <w:webHidden/>
              </w:rPr>
              <w:fldChar w:fldCharType="separate"/>
            </w:r>
            <w:r w:rsidR="00D52275">
              <w:rPr>
                <w:b/>
                <w:bCs/>
                <w:webHidden/>
              </w:rPr>
              <w:t>Error! Bookmark not defined.</w:t>
            </w:r>
            <w:r w:rsidR="00A74694">
              <w:rPr>
                <w:webHidden/>
              </w:rPr>
              <w:fldChar w:fldCharType="end"/>
            </w:r>
          </w:hyperlink>
        </w:p>
        <w:p w:rsidR="00A74694" w:rsidRDefault="009B4B99">
          <w:pPr>
            <w:pStyle w:val="TOC1"/>
            <w:rPr>
              <w:rFonts w:eastAsiaTheme="minorEastAsia"/>
              <w:color w:val="auto"/>
              <w:kern w:val="0"/>
              <w:szCs w:val="22"/>
              <w:lang w:eastAsia="en-US"/>
            </w:rPr>
          </w:pPr>
          <w:hyperlink w:anchor="_Toc493622374" w:history="1">
            <w:r w:rsidR="00CB66DB">
              <w:rPr>
                <w:rStyle w:val="Hyperlink"/>
              </w:rPr>
              <w:t>People</w:t>
            </w:r>
            <w:r w:rsidR="00A74694">
              <w:rPr>
                <w:webHidden/>
              </w:rPr>
              <w:tab/>
            </w:r>
            <w:r w:rsidR="00A74694">
              <w:rPr>
                <w:webHidden/>
              </w:rPr>
              <w:fldChar w:fldCharType="begin"/>
            </w:r>
            <w:r w:rsidR="00A74694">
              <w:rPr>
                <w:webHidden/>
              </w:rPr>
              <w:instrText xml:space="preserve"> PAGEREF _Toc493622374 \h </w:instrText>
            </w:r>
            <w:r w:rsidR="00A74694">
              <w:rPr>
                <w:webHidden/>
              </w:rPr>
            </w:r>
            <w:r w:rsidR="00A74694">
              <w:rPr>
                <w:webHidden/>
              </w:rPr>
              <w:fldChar w:fldCharType="separate"/>
            </w:r>
            <w:r w:rsidR="00D52275">
              <w:rPr>
                <w:b/>
                <w:bCs/>
                <w:webHidden/>
              </w:rPr>
              <w:t>Error! Bookmark not defined.</w:t>
            </w:r>
            <w:r w:rsidR="00A74694">
              <w:rPr>
                <w:webHidden/>
              </w:rPr>
              <w:fldChar w:fldCharType="end"/>
            </w:r>
          </w:hyperlink>
        </w:p>
        <w:p w:rsidR="00A74694" w:rsidRDefault="009B4B99">
          <w:pPr>
            <w:pStyle w:val="TOC1"/>
            <w:rPr>
              <w:rFonts w:eastAsiaTheme="minorEastAsia"/>
              <w:color w:val="auto"/>
              <w:kern w:val="0"/>
              <w:szCs w:val="22"/>
              <w:lang w:eastAsia="en-US"/>
            </w:rPr>
          </w:pPr>
          <w:hyperlink w:anchor="_Toc493622375" w:history="1">
            <w:r w:rsidR="00CB66DB">
              <w:rPr>
                <w:rStyle w:val="Hyperlink"/>
              </w:rPr>
              <w:t>Program Highlights</w:t>
            </w:r>
            <w:r w:rsidR="00A74694">
              <w:rPr>
                <w:webHidden/>
              </w:rPr>
              <w:tab/>
            </w:r>
            <w:r w:rsidR="00CB66DB">
              <w:rPr>
                <w:webHidden/>
              </w:rPr>
              <w:t>2</w:t>
            </w:r>
          </w:hyperlink>
        </w:p>
        <w:p w:rsidR="00A74694" w:rsidRDefault="009B4B99">
          <w:pPr>
            <w:pStyle w:val="TOC1"/>
            <w:rPr>
              <w:rFonts w:eastAsiaTheme="minorEastAsia"/>
              <w:color w:val="auto"/>
              <w:kern w:val="0"/>
              <w:szCs w:val="22"/>
              <w:lang w:eastAsia="en-US"/>
            </w:rPr>
          </w:pPr>
          <w:hyperlink w:anchor="_Toc493622376" w:history="1">
            <w:r w:rsidR="00CB66DB">
              <w:rPr>
                <w:rStyle w:val="Hyperlink"/>
              </w:rPr>
              <w:t>Plusses</w:t>
            </w:r>
            <w:r w:rsidR="00A74694">
              <w:rPr>
                <w:webHidden/>
              </w:rPr>
              <w:tab/>
            </w:r>
            <w:r w:rsidR="00CB66DB">
              <w:rPr>
                <w:webHidden/>
              </w:rPr>
              <w:t>3</w:t>
            </w:r>
          </w:hyperlink>
        </w:p>
        <w:p w:rsidR="00A74694" w:rsidRDefault="009B4B99">
          <w:pPr>
            <w:pStyle w:val="TOC1"/>
            <w:rPr>
              <w:rFonts w:eastAsiaTheme="minorEastAsia"/>
              <w:color w:val="auto"/>
              <w:kern w:val="0"/>
              <w:szCs w:val="22"/>
              <w:lang w:eastAsia="en-US"/>
            </w:rPr>
          </w:pPr>
          <w:hyperlink w:anchor="_Toc493622377" w:history="1">
            <w:r w:rsidR="00CB66DB">
              <w:rPr>
                <w:rStyle w:val="Hyperlink"/>
              </w:rPr>
              <w:t>Professional Participation</w:t>
            </w:r>
            <w:r w:rsidR="00A74694">
              <w:rPr>
                <w:webHidden/>
              </w:rPr>
              <w:tab/>
            </w:r>
            <w:r w:rsidR="00CB66DB">
              <w:rPr>
                <w:webHidden/>
              </w:rPr>
              <w:t>4</w:t>
            </w:r>
          </w:hyperlink>
        </w:p>
        <w:p w:rsidR="00A74694" w:rsidRDefault="009B4B99">
          <w:pPr>
            <w:pStyle w:val="TOC1"/>
            <w:rPr>
              <w:rFonts w:eastAsiaTheme="minorEastAsia"/>
              <w:color w:val="auto"/>
              <w:kern w:val="0"/>
              <w:szCs w:val="22"/>
              <w:lang w:eastAsia="en-US"/>
            </w:rPr>
          </w:pPr>
          <w:hyperlink w:anchor="_Toc493622378" w:history="1">
            <w:r w:rsidR="00CB66DB">
              <w:rPr>
                <w:rStyle w:val="Hyperlink"/>
              </w:rPr>
              <w:t>Planning</w:t>
            </w:r>
            <w:r w:rsidR="00A74694">
              <w:rPr>
                <w:webHidden/>
              </w:rPr>
              <w:tab/>
            </w:r>
            <w:r w:rsidR="00CB66DB">
              <w:rPr>
                <w:webHidden/>
              </w:rPr>
              <w:t>5</w:t>
            </w:r>
          </w:hyperlink>
        </w:p>
        <w:p w:rsidR="00A74694" w:rsidRDefault="009B4B99">
          <w:pPr>
            <w:pStyle w:val="TOC1"/>
            <w:rPr>
              <w:rFonts w:eastAsiaTheme="minorEastAsia"/>
              <w:color w:val="auto"/>
              <w:kern w:val="0"/>
              <w:szCs w:val="22"/>
              <w:lang w:eastAsia="en-US"/>
            </w:rPr>
          </w:pPr>
          <w:hyperlink w:anchor="_Toc493622379" w:history="1">
            <w:r w:rsidR="00CB66DB">
              <w:rPr>
                <w:rStyle w:val="Hyperlink"/>
              </w:rPr>
              <w:t>Problems</w:t>
            </w:r>
            <w:r w:rsidR="00A74694">
              <w:rPr>
                <w:webHidden/>
              </w:rPr>
              <w:tab/>
            </w:r>
            <w:r w:rsidR="00F31150">
              <w:rPr>
                <w:webHidden/>
              </w:rPr>
              <w:t>5</w:t>
            </w:r>
          </w:hyperlink>
        </w:p>
        <w:p w:rsidR="00805D6D" w:rsidRPr="00A0125A" w:rsidRDefault="00027B3F">
          <w:pPr>
            <w:rPr>
              <w:b/>
              <w:bCs/>
              <w:noProof/>
            </w:rPr>
            <w:sectPr w:rsidR="00805D6D" w:rsidRPr="00A0125A" w:rsidSect="008B22F9">
              <w:headerReference w:type="default" r:id="rId23"/>
              <w:pgSz w:w="12240" w:h="15840" w:code="1"/>
              <w:pgMar w:top="1037" w:right="1037" w:bottom="1051" w:left="1037" w:header="1080" w:footer="720" w:gutter="0"/>
              <w:pgNumType w:start="0"/>
              <w:cols w:space="720"/>
              <w:titlePg/>
              <w:docGrid w:linePitch="360"/>
            </w:sectPr>
          </w:pPr>
          <w:r>
            <w:fldChar w:fldCharType="end"/>
          </w:r>
        </w:p>
      </w:sdtContent>
    </w:sdt>
    <w:p w:rsidR="00805D6D" w:rsidRDefault="00CB66DB" w:rsidP="00DD0158">
      <w:pPr>
        <w:pStyle w:val="Heading1"/>
      </w:pPr>
      <w:r>
        <w:lastRenderedPageBreak/>
        <w:t>Hamden Public Library Annual Report 2016-17</w:t>
      </w:r>
    </w:p>
    <w:p w:rsidR="00CB66DB" w:rsidRDefault="00CB66DB" w:rsidP="00CB66DB">
      <w:pPr>
        <w:pStyle w:val="Heading2"/>
      </w:pPr>
      <w:r>
        <w:t>administration</w:t>
      </w:r>
    </w:p>
    <w:p w:rsidR="00DD0158" w:rsidRPr="00D52275" w:rsidRDefault="00DD0158" w:rsidP="00DD0158">
      <w:pPr>
        <w:rPr>
          <w:color w:val="auto"/>
        </w:rPr>
      </w:pPr>
      <w:r w:rsidRPr="00D52275">
        <w:rPr>
          <w:color w:val="auto"/>
        </w:rPr>
        <w:t>The new fiscal year began with a nearly $30,000 cut to the materials budget.   We had to make cuts to nearly every collection line.  We cut a number of expensive databases that we not heavily used to offset the deficit. Even so, the cuts that are necessary in the purchasing of materials creates gaps in the collection that negatively affect the experience of Hamden library users.</w:t>
      </w:r>
    </w:p>
    <w:p w:rsidR="00DD0158" w:rsidRPr="00D52275" w:rsidRDefault="00DD0158" w:rsidP="00DD0158">
      <w:pPr>
        <w:spacing w:line="259" w:lineRule="auto"/>
        <w:rPr>
          <w:color w:val="auto"/>
        </w:rPr>
      </w:pPr>
    </w:p>
    <w:p w:rsidR="00DD0158" w:rsidRPr="00D52275" w:rsidRDefault="00DD0158" w:rsidP="00DD0158">
      <w:pPr>
        <w:spacing w:line="259" w:lineRule="auto"/>
        <w:rPr>
          <w:color w:val="auto"/>
        </w:rPr>
      </w:pPr>
      <w:r w:rsidRPr="00D52275">
        <w:rPr>
          <w:color w:val="auto"/>
        </w:rPr>
        <w:t>In December, Alexandra Roman filled a vacancy on the Hamden Public Library Board created by the retirement of Evelyn Hatkin earlier in the year.  Ms. Roman became the fifth member of this small but dedicated Board.   Also in December the board held a reception in order to thank</w:t>
      </w:r>
      <w:r w:rsidR="00D52275">
        <w:rPr>
          <w:color w:val="auto"/>
        </w:rPr>
        <w:t xml:space="preserve"> the</w:t>
      </w:r>
      <w:r w:rsidRPr="00D52275">
        <w:rPr>
          <w:color w:val="auto"/>
        </w:rPr>
        <w:t xml:space="preserve"> library’s financial supporters, discuss progress and advocacy, and, hopefully, attract more donors.  Hor’doevres, punch, and good conversation were enjoyed by the 50 attendees.</w:t>
      </w:r>
    </w:p>
    <w:p w:rsidR="00DD0158" w:rsidRPr="00D52275" w:rsidRDefault="00DD0158" w:rsidP="00DD0158">
      <w:pPr>
        <w:spacing w:line="259" w:lineRule="auto"/>
        <w:rPr>
          <w:color w:val="auto"/>
        </w:rPr>
      </w:pPr>
    </w:p>
    <w:p w:rsidR="00DD0158" w:rsidRPr="00D52275" w:rsidRDefault="00DD0158" w:rsidP="00DD0158">
      <w:pPr>
        <w:spacing w:line="259" w:lineRule="auto"/>
        <w:rPr>
          <w:color w:val="auto"/>
        </w:rPr>
      </w:pPr>
      <w:r w:rsidRPr="00D52275">
        <w:rPr>
          <w:color w:val="auto"/>
        </w:rPr>
        <w:t>Marian took on the LION presidency responsibilities in January 2017.  This 18-month commitment includes running board and committee meetings for a consortium of 29 libraries and helping to shape the future of the group.   This past year, we succeeded in recruiting a new executive director, and put a delivery service in place in order to move library materials among the LION libraries.</w:t>
      </w:r>
    </w:p>
    <w:p w:rsidR="00DD0158" w:rsidRPr="00D52275" w:rsidRDefault="00DD0158" w:rsidP="00DD0158">
      <w:pPr>
        <w:spacing w:line="259" w:lineRule="auto"/>
        <w:rPr>
          <w:color w:val="auto"/>
        </w:rPr>
      </w:pPr>
    </w:p>
    <w:p w:rsidR="00DD0158" w:rsidRPr="00D52275" w:rsidRDefault="00DD0158" w:rsidP="00DD0158">
      <w:pPr>
        <w:rPr>
          <w:color w:val="auto"/>
        </w:rPr>
      </w:pPr>
      <w:r w:rsidRPr="00D52275">
        <w:rPr>
          <w:color w:val="auto"/>
        </w:rPr>
        <w:t xml:space="preserve">New signage was installed in various areas on the main level of the library.  Information, Patron Services, Children’s, Early Learners, Copy Center, Business and Career Center, and restroom signs all bear the library’s signature logo in a clean design.  Other building projects included the creation of original artwork throughout the Early Learning Center as well as a new service desk in that room, landscaping on the Dixwell Ave. side of building, and computer and furniture replacement. </w:t>
      </w:r>
    </w:p>
    <w:p w:rsidR="00DD0158" w:rsidRPr="00D52275" w:rsidRDefault="00DD0158" w:rsidP="00DD0158">
      <w:pPr>
        <w:rPr>
          <w:color w:val="auto"/>
        </w:rPr>
      </w:pPr>
      <w:r w:rsidRPr="00D52275">
        <w:rPr>
          <w:color w:val="auto"/>
        </w:rPr>
        <w:t xml:space="preserve">  </w:t>
      </w:r>
    </w:p>
    <w:p w:rsidR="00DD0158" w:rsidRPr="00D52275" w:rsidRDefault="00DD0158" w:rsidP="00DD0158">
      <w:pPr>
        <w:spacing w:line="256" w:lineRule="auto"/>
        <w:rPr>
          <w:color w:val="auto"/>
        </w:rPr>
      </w:pPr>
      <w:r w:rsidRPr="00D52275">
        <w:rPr>
          <w:color w:val="auto"/>
        </w:rPr>
        <w:t>A large event of note that we were able to arrange in the spring was a visit by popular children’s author Brandon Mull who came to us courtesy of his publisher and the North Haven Barnes &amp; Noble. We were able to arrange for all 4</w:t>
      </w:r>
      <w:r w:rsidRPr="00D52275">
        <w:rPr>
          <w:color w:val="auto"/>
          <w:vertAlign w:val="superscript"/>
        </w:rPr>
        <w:t>th</w:t>
      </w:r>
      <w:r w:rsidRPr="00D52275">
        <w:rPr>
          <w:color w:val="auto"/>
        </w:rPr>
        <w:t xml:space="preserve"> graders in Hamden to be bussed to Thornton Wilder Hall giving three hundred children to enjoy Mr. Mull’s presentation, mingle with the engaging author, and have books autographed by him.   We hope to be able to arrange more of these events, as they provide a win-win for all- library, schools, students, bookstore, and author! </w:t>
      </w:r>
    </w:p>
    <w:p w:rsidR="00DD0158" w:rsidRPr="00D52275" w:rsidRDefault="00DD0158" w:rsidP="00DD0158">
      <w:pPr>
        <w:spacing w:line="259" w:lineRule="auto"/>
        <w:rPr>
          <w:color w:val="auto"/>
        </w:rPr>
      </w:pPr>
    </w:p>
    <w:p w:rsidR="00DD0158" w:rsidRPr="00D52275" w:rsidRDefault="00DD0158" w:rsidP="00DD0158">
      <w:pPr>
        <w:spacing w:line="256" w:lineRule="auto"/>
        <w:rPr>
          <w:color w:val="auto"/>
        </w:rPr>
      </w:pPr>
      <w:r w:rsidRPr="00D52275">
        <w:rPr>
          <w:color w:val="auto"/>
        </w:rPr>
        <w:t xml:space="preserve">The library was closed to the public for one morning in June to give the full staff an opportunity to recognize and celebrate the strategic goals that were achieved during the </w:t>
      </w:r>
      <w:r w:rsidR="00D52275" w:rsidRPr="00D52275">
        <w:rPr>
          <w:color w:val="auto"/>
        </w:rPr>
        <w:t>preceding</w:t>
      </w:r>
      <w:r w:rsidRPr="00D52275">
        <w:rPr>
          <w:color w:val="auto"/>
        </w:rPr>
        <w:t xml:space="preserve"> year.  Along with a critical evaluation of the year’s accomplishments and planning for the months ahead, the meeting generated a discussion of opportunities for staff to visit other </w:t>
      </w:r>
      <w:r w:rsidR="00D52275" w:rsidRPr="00D52275">
        <w:rPr>
          <w:color w:val="auto"/>
        </w:rPr>
        <w:t>Connecticut</w:t>
      </w:r>
      <w:r w:rsidRPr="00D52275">
        <w:rPr>
          <w:color w:val="auto"/>
        </w:rPr>
        <w:t xml:space="preserve"> libraries during the summer months.  A staff </w:t>
      </w:r>
      <w:r w:rsidRPr="00D52275">
        <w:rPr>
          <w:color w:val="auto"/>
        </w:rPr>
        <w:lastRenderedPageBreak/>
        <w:t xml:space="preserve">development day was scheduled for August to continue the planning process and report on the discoveries made during the various library visits. </w:t>
      </w:r>
    </w:p>
    <w:p w:rsidR="00805D6D" w:rsidRPr="00D52275" w:rsidRDefault="00DD0158" w:rsidP="00DD0158">
      <w:pPr>
        <w:rPr>
          <w:color w:val="auto"/>
        </w:rPr>
      </w:pPr>
      <w:r w:rsidRPr="00D52275">
        <w:rPr>
          <w:rFonts w:eastAsia="Lucida Sans Unicode" w:cs="Mangal"/>
          <w:bCs/>
          <w:color w:val="auto"/>
          <w:kern w:val="1"/>
          <w:lang w:eastAsia="zh-CN" w:bidi="hi-IN"/>
        </w:rPr>
        <w:t xml:space="preserve">This year, for the first time ever, the Children’s Department and branch staff visited all eight elementary schools in Hamden to promote </w:t>
      </w:r>
      <w:r w:rsidR="00D52275">
        <w:rPr>
          <w:rFonts w:eastAsia="Lucida Sans Unicode" w:cs="Mangal"/>
          <w:bCs/>
          <w:color w:val="auto"/>
          <w:kern w:val="1"/>
          <w:lang w:eastAsia="zh-CN" w:bidi="hi-IN"/>
        </w:rPr>
        <w:t xml:space="preserve">the </w:t>
      </w:r>
      <w:r w:rsidRPr="00D52275">
        <w:rPr>
          <w:rFonts w:eastAsia="Lucida Sans Unicode" w:cs="Mangal"/>
          <w:bCs/>
          <w:color w:val="auto"/>
          <w:kern w:val="1"/>
          <w:lang w:eastAsia="zh-CN" w:bidi="hi-IN"/>
        </w:rPr>
        <w:t xml:space="preserve">summer reading program, </w:t>
      </w:r>
      <w:r w:rsidRPr="00D52275">
        <w:rPr>
          <w:rFonts w:eastAsia="Lucida Sans Unicode" w:cs="Mangal"/>
          <w:b/>
          <w:bCs/>
          <w:color w:val="auto"/>
          <w:kern w:val="1"/>
          <w:lang w:eastAsia="zh-CN" w:bidi="hi-IN"/>
        </w:rPr>
        <w:t>STEAM Into Reading 2017</w:t>
      </w:r>
      <w:r w:rsidRPr="00D52275">
        <w:rPr>
          <w:rFonts w:eastAsia="Lucida Sans Unicode" w:cs="Mangal"/>
          <w:bCs/>
          <w:color w:val="auto"/>
          <w:kern w:val="1"/>
          <w:lang w:eastAsia="zh-CN" w:bidi="hi-IN"/>
        </w:rPr>
        <w:t>.   This was the beginning of what we hope will be an annual collaboration with the schools to promote reading and the library during the summer months</w:t>
      </w:r>
      <w:r w:rsidR="00D52275">
        <w:rPr>
          <w:rFonts w:eastAsia="Lucida Sans Unicode" w:cs="Mangal"/>
          <w:bCs/>
          <w:color w:val="auto"/>
          <w:kern w:val="1"/>
          <w:lang w:eastAsia="zh-CN" w:bidi="hi-IN"/>
        </w:rPr>
        <w:t>.</w:t>
      </w:r>
    </w:p>
    <w:p w:rsidR="00805D6D" w:rsidRDefault="00DD0158">
      <w:pPr>
        <w:pStyle w:val="Heading2"/>
      </w:pPr>
      <w:r>
        <w:t>people</w:t>
      </w:r>
    </w:p>
    <w:p w:rsidR="00DD0158" w:rsidRPr="00D52275" w:rsidRDefault="00DD0158" w:rsidP="00DD0158">
      <w:pPr>
        <w:rPr>
          <w:color w:val="auto"/>
        </w:rPr>
      </w:pPr>
      <w:r w:rsidRPr="00D52275">
        <w:rPr>
          <w:color w:val="auto"/>
        </w:rPr>
        <w:t xml:space="preserve">The Hamden Library welcomed new staff, happily promoted staff, and bid goodbye to staff.  Part-time positions were filled by new staff members Betsy Goldberg, Lisa Murno, Elizabeth Koskoff, and Sandra Hughey.   Promotions included Pam DellaRocca from page to part-time Library Clerk in the Children’s Department, Paula Ginter from page to full-time Library Technical Assistant in the Children’s Department and Alyssa Bussard to full-time Librarian I in the Information </w:t>
      </w:r>
      <w:r w:rsidR="00D52275" w:rsidRPr="00D52275">
        <w:rPr>
          <w:color w:val="auto"/>
        </w:rPr>
        <w:t>Department</w:t>
      </w:r>
      <w:r w:rsidRPr="00D52275">
        <w:rPr>
          <w:color w:val="auto"/>
        </w:rPr>
        <w:t xml:space="preserve">.  Several people also came on board as new Library Pages.   2017 also saw the retirement of Head of Children’s Services Nancy McLaughlin.  Sadly, long-time part-time cataloguer Robert Killheffer passed away leaving a vacancy in the Technical Services Department. </w:t>
      </w:r>
    </w:p>
    <w:p w:rsidR="00805D6D" w:rsidRDefault="00805D6D" w:rsidP="00DD0158"/>
    <w:p w:rsidR="00805D6D" w:rsidRDefault="00DD0158">
      <w:pPr>
        <w:pStyle w:val="Heading2"/>
      </w:pPr>
      <w:r>
        <w:t>program highlights</w:t>
      </w:r>
    </w:p>
    <w:p w:rsidR="00DD0158" w:rsidRPr="00D52275" w:rsidRDefault="00DD0158" w:rsidP="00DD0158">
      <w:pPr>
        <w:spacing w:line="259" w:lineRule="auto"/>
        <w:rPr>
          <w:color w:val="auto"/>
        </w:rPr>
      </w:pPr>
      <w:r w:rsidRPr="00D52275">
        <w:rPr>
          <w:color w:val="auto"/>
        </w:rPr>
        <w:t xml:space="preserve">What an amazing array of programs were offered by the library during the year.  There were so many highlights it is difficult to choose, but below are some of the newer and/or more popular programs/services that Hamden residents enjoyed. </w:t>
      </w:r>
    </w:p>
    <w:p w:rsidR="00DD0158" w:rsidRPr="00D52275" w:rsidRDefault="00DD0158" w:rsidP="00DD0158">
      <w:pPr>
        <w:spacing w:line="259" w:lineRule="auto"/>
        <w:rPr>
          <w:color w:val="auto"/>
        </w:rPr>
      </w:pPr>
    </w:p>
    <w:p w:rsidR="00DD0158" w:rsidRPr="00D52275" w:rsidRDefault="00DD0158" w:rsidP="00DD0158">
      <w:pPr>
        <w:spacing w:line="259" w:lineRule="auto"/>
        <w:contextualSpacing/>
        <w:rPr>
          <w:color w:val="auto"/>
        </w:rPr>
      </w:pPr>
      <w:r w:rsidRPr="00D52275">
        <w:rPr>
          <w:color w:val="auto"/>
        </w:rPr>
        <w:t xml:space="preserve">Sixteen business programs were offered, ranging from an </w:t>
      </w:r>
      <w:r w:rsidRPr="00D52275">
        <w:rPr>
          <w:i/>
          <w:color w:val="auto"/>
        </w:rPr>
        <w:t xml:space="preserve">A-Z Database Demonstration </w:t>
      </w:r>
      <w:r w:rsidRPr="00D52275">
        <w:rPr>
          <w:color w:val="auto"/>
        </w:rPr>
        <w:t>to</w:t>
      </w:r>
      <w:r w:rsidRPr="00D52275">
        <w:rPr>
          <w:i/>
          <w:color w:val="auto"/>
        </w:rPr>
        <w:t xml:space="preserve"> Marketing your Business in the Digital Age.   </w:t>
      </w:r>
      <w:r w:rsidRPr="00D52275">
        <w:rPr>
          <w:color w:val="auto"/>
        </w:rPr>
        <w:t xml:space="preserve">Also this year the library became a satellite site for SCORE, an organization of retired executives which provides free advice to small businesses. This new alliance provided many one-on-one sessions of mentoring for our business community. </w:t>
      </w:r>
    </w:p>
    <w:p w:rsidR="00DD0158" w:rsidRPr="00D52275" w:rsidRDefault="00DD0158" w:rsidP="00DD0158">
      <w:pPr>
        <w:spacing w:line="259" w:lineRule="auto"/>
        <w:ind w:left="720"/>
        <w:contextualSpacing/>
        <w:rPr>
          <w:color w:val="auto"/>
        </w:rPr>
      </w:pPr>
    </w:p>
    <w:p w:rsidR="00DD0158" w:rsidRPr="00D52275" w:rsidRDefault="00DD0158" w:rsidP="00DD0158">
      <w:pPr>
        <w:spacing w:line="259" w:lineRule="auto"/>
        <w:contextualSpacing/>
        <w:rPr>
          <w:color w:val="auto"/>
        </w:rPr>
      </w:pPr>
      <w:r w:rsidRPr="00D52275">
        <w:rPr>
          <w:color w:val="auto"/>
        </w:rPr>
        <w:t xml:space="preserve">Julie Harris and Stephen Roane’s </w:t>
      </w:r>
      <w:r w:rsidRPr="00D52275">
        <w:rPr>
          <w:i/>
          <w:color w:val="auto"/>
        </w:rPr>
        <w:t>An</w:t>
      </w:r>
      <w:r w:rsidRPr="00D52275">
        <w:rPr>
          <w:color w:val="auto"/>
        </w:rPr>
        <w:t xml:space="preserve"> </w:t>
      </w:r>
      <w:r w:rsidRPr="00D52275">
        <w:rPr>
          <w:i/>
          <w:color w:val="auto"/>
        </w:rPr>
        <w:t>Evening with Cole Porter</w:t>
      </w:r>
      <w:r w:rsidRPr="00D52275">
        <w:rPr>
          <w:color w:val="auto"/>
        </w:rPr>
        <w:t xml:space="preserve">, Artscapade’s presentation on Matisse and Picasso, and an offering by historian Matthew Bartlett on </w:t>
      </w:r>
      <w:r w:rsidRPr="00D52275">
        <w:rPr>
          <w:i/>
          <w:color w:val="auto"/>
        </w:rPr>
        <w:t>Civil War Tales of the Supernatural</w:t>
      </w:r>
      <w:r w:rsidRPr="00D52275">
        <w:rPr>
          <w:color w:val="auto"/>
        </w:rPr>
        <w:t xml:space="preserve"> were highlights of adult program efforts.   A </w:t>
      </w:r>
      <w:r w:rsidR="00D52275">
        <w:rPr>
          <w:color w:val="auto"/>
        </w:rPr>
        <w:t>Mindfulness w</w:t>
      </w:r>
      <w:r w:rsidRPr="00D52275">
        <w:rPr>
          <w:color w:val="auto"/>
        </w:rPr>
        <w:t xml:space="preserve">orkshop presented by Hamden resident Michael McCabe attracted a full house.        </w:t>
      </w:r>
    </w:p>
    <w:p w:rsidR="00DD0158" w:rsidRPr="00D52275" w:rsidRDefault="00DD0158" w:rsidP="00DD0158">
      <w:pPr>
        <w:spacing w:line="259" w:lineRule="auto"/>
        <w:contextualSpacing/>
        <w:rPr>
          <w:color w:val="auto"/>
        </w:rPr>
      </w:pPr>
    </w:p>
    <w:p w:rsidR="00DD0158" w:rsidRPr="00D52275" w:rsidRDefault="00DD0158" w:rsidP="00DD0158">
      <w:pPr>
        <w:rPr>
          <w:color w:val="auto"/>
        </w:rPr>
      </w:pPr>
      <w:r w:rsidRPr="00D52275">
        <w:rPr>
          <w:color w:val="auto"/>
        </w:rPr>
        <w:t xml:space="preserve">At the Whitneyville Branch </w:t>
      </w:r>
      <w:r w:rsidRPr="00D52275">
        <w:rPr>
          <w:i/>
          <w:color w:val="auto"/>
        </w:rPr>
        <w:t xml:space="preserve">Mindfulness for Kids, Reflexology for Kids and Their Grownups, Meet a Detective!, Winter Wonderland, Crochet Away the Cold, </w:t>
      </w:r>
      <w:r w:rsidRPr="00D52275">
        <w:rPr>
          <w:color w:val="auto"/>
        </w:rPr>
        <w:t>and</w:t>
      </w:r>
      <w:r w:rsidRPr="00D52275">
        <w:rPr>
          <w:i/>
          <w:color w:val="auto"/>
        </w:rPr>
        <w:t xml:space="preserve"> Mother Goose on the Loose</w:t>
      </w:r>
      <w:r w:rsidRPr="00D52275">
        <w:rPr>
          <w:color w:val="auto"/>
        </w:rPr>
        <w:t xml:space="preserve"> filled the room, and Summer Reading highlights included </w:t>
      </w:r>
      <w:r w:rsidRPr="00D52275">
        <w:rPr>
          <w:i/>
          <w:color w:val="auto"/>
        </w:rPr>
        <w:t>Claydate, Critter Caravan</w:t>
      </w:r>
      <w:r w:rsidRPr="00D52275">
        <w:rPr>
          <w:color w:val="auto"/>
        </w:rPr>
        <w:t xml:space="preserve">, and a well-attended evening program called </w:t>
      </w:r>
      <w:r w:rsidRPr="00D52275">
        <w:rPr>
          <w:i/>
          <w:color w:val="auto"/>
        </w:rPr>
        <w:t>The Game</w:t>
      </w:r>
      <w:r w:rsidRPr="00D52275">
        <w:rPr>
          <w:color w:val="auto"/>
        </w:rPr>
        <w:t>, a free offering from Arts for Learning that emphasized creativity, teamwork, and engineering skills.</w:t>
      </w:r>
    </w:p>
    <w:p w:rsidR="00DD0158" w:rsidRPr="00D52275" w:rsidRDefault="00DD0158" w:rsidP="00DD0158">
      <w:pPr>
        <w:spacing w:line="259" w:lineRule="auto"/>
        <w:rPr>
          <w:color w:val="auto"/>
        </w:rPr>
      </w:pPr>
      <w:r w:rsidRPr="00D52275">
        <w:rPr>
          <w:color w:val="auto"/>
        </w:rPr>
        <w:lastRenderedPageBreak/>
        <w:t xml:space="preserve">At the Brundage Community Branch </w:t>
      </w:r>
      <w:r w:rsidRPr="00D52275">
        <w:rPr>
          <w:i/>
          <w:color w:val="auto"/>
        </w:rPr>
        <w:t>Trash to Tunes</w:t>
      </w:r>
      <w:r w:rsidRPr="00D52275">
        <w:rPr>
          <w:color w:val="auto"/>
        </w:rPr>
        <w:t xml:space="preserve"> during which musician Dennis Wearing demonstrated how to construct musical instruments from discarded household items brought in over 60 people.  This event was held in the evening and pizza was served after the program. Other activities at this branch included </w:t>
      </w:r>
      <w:r w:rsidRPr="00D52275">
        <w:rPr>
          <w:i/>
          <w:color w:val="auto"/>
        </w:rPr>
        <w:t>Rock on With Mr. Gym</w:t>
      </w:r>
      <w:r w:rsidRPr="00D52275">
        <w:rPr>
          <w:color w:val="auto"/>
        </w:rPr>
        <w:t xml:space="preserve"> and the ever popular </w:t>
      </w:r>
      <w:r w:rsidRPr="00D52275">
        <w:rPr>
          <w:i/>
          <w:color w:val="auto"/>
        </w:rPr>
        <w:t>Music and Movement with Lynn Lewis</w:t>
      </w:r>
      <w:r w:rsidRPr="00D52275">
        <w:rPr>
          <w:color w:val="auto"/>
        </w:rPr>
        <w:t xml:space="preserve">. </w:t>
      </w:r>
    </w:p>
    <w:p w:rsidR="00DD0158" w:rsidRPr="00D52275" w:rsidRDefault="00DD0158" w:rsidP="00DD0158">
      <w:pPr>
        <w:spacing w:line="259" w:lineRule="auto"/>
        <w:rPr>
          <w:color w:val="auto"/>
        </w:rPr>
      </w:pPr>
    </w:p>
    <w:p w:rsidR="00DD0158" w:rsidRPr="00D52275" w:rsidRDefault="00DD0158" w:rsidP="00DD0158">
      <w:pPr>
        <w:spacing w:line="259" w:lineRule="auto"/>
        <w:rPr>
          <w:color w:val="auto"/>
        </w:rPr>
      </w:pPr>
      <w:r w:rsidRPr="00D52275">
        <w:rPr>
          <w:color w:val="auto"/>
        </w:rPr>
        <w:t xml:space="preserve"> Hula Hoops, gingerbread houses, healthy eating for children, and a Pancake Supper Storytime were but a few of the many programs held for children at the Miller Library.   In February, we hosted close to 300 families who visited for </w:t>
      </w:r>
      <w:r w:rsidRPr="00D52275">
        <w:rPr>
          <w:i/>
          <w:color w:val="auto"/>
        </w:rPr>
        <w:t>Take Your Child to the Library Day</w:t>
      </w:r>
      <w:r w:rsidRPr="00D52275">
        <w:rPr>
          <w:color w:val="auto"/>
        </w:rPr>
        <w:t xml:space="preserve">. Free tote bags courtesy of the Friends of the Hamden Library were distributed and several child-friendly activities were enjoyed throughout the day. </w:t>
      </w:r>
    </w:p>
    <w:p w:rsidR="00DD0158" w:rsidRPr="00D52275" w:rsidRDefault="00DD0158" w:rsidP="00DD0158">
      <w:pPr>
        <w:spacing w:line="259" w:lineRule="auto"/>
        <w:rPr>
          <w:color w:val="auto"/>
        </w:rPr>
      </w:pPr>
    </w:p>
    <w:p w:rsidR="00DD0158" w:rsidRPr="00D52275" w:rsidRDefault="00DD0158" w:rsidP="00DD0158">
      <w:pPr>
        <w:widowControl w:val="0"/>
        <w:suppressAutoHyphens/>
        <w:contextualSpacing/>
        <w:rPr>
          <w:rFonts w:eastAsia="Lucida Sans Unicode" w:cs="Mangal"/>
          <w:color w:val="auto"/>
          <w:kern w:val="1"/>
          <w:lang w:eastAsia="zh-CN" w:bidi="hi-IN"/>
        </w:rPr>
      </w:pPr>
      <w:r w:rsidRPr="00D52275">
        <w:rPr>
          <w:rFonts w:eastAsia="Lucida Sans Unicode" w:cs="Mangal"/>
          <w:color w:val="auto"/>
          <w:kern w:val="1"/>
          <w:lang w:eastAsia="zh-CN" w:bidi="hi-IN"/>
        </w:rPr>
        <w:t xml:space="preserve">In June 2017 the Children’s Department secured a plot in the community garden.  Children were given an opportunity to tend the garden weekly. This activity was accompanied by a discussion of their progress and capped off by reading a book about gardening together.  This was scheduled to continue throughout the summer months and into harvest time.   </w:t>
      </w:r>
    </w:p>
    <w:p w:rsidR="00DD0158" w:rsidRPr="00D52275" w:rsidRDefault="00DD0158" w:rsidP="00DD0158">
      <w:pPr>
        <w:spacing w:line="259" w:lineRule="auto"/>
        <w:rPr>
          <w:color w:val="auto"/>
        </w:rPr>
      </w:pPr>
    </w:p>
    <w:p w:rsidR="00805D6D" w:rsidRPr="00D52275" w:rsidRDefault="00DD0158" w:rsidP="00DD0158">
      <w:pPr>
        <w:rPr>
          <w:color w:val="auto"/>
        </w:rPr>
      </w:pPr>
      <w:r w:rsidRPr="00D52275">
        <w:rPr>
          <w:color w:val="auto"/>
        </w:rPr>
        <w:t xml:space="preserve">120 teens participated in our excellent, first-ever teen summer reading program. In addition to vying for prizes, they attended such </w:t>
      </w:r>
      <w:r w:rsidR="00D52275">
        <w:rPr>
          <w:color w:val="auto"/>
        </w:rPr>
        <w:t xml:space="preserve">programs as a </w:t>
      </w:r>
      <w:r w:rsidRPr="00D52275">
        <w:rPr>
          <w:color w:val="auto"/>
        </w:rPr>
        <w:t>game night, an ice cream social</w:t>
      </w:r>
      <w:r w:rsidR="00D52275">
        <w:rPr>
          <w:color w:val="auto"/>
        </w:rPr>
        <w:t xml:space="preserve">, a </w:t>
      </w:r>
      <w:r w:rsidRPr="00D52275">
        <w:rPr>
          <w:color w:val="auto"/>
        </w:rPr>
        <w:t xml:space="preserve">trivia night, and </w:t>
      </w:r>
      <w:r w:rsidRPr="00D52275">
        <w:rPr>
          <w:i/>
          <w:color w:val="auto"/>
        </w:rPr>
        <w:t>Chocolate</w:t>
      </w:r>
      <w:r w:rsidRPr="00D52275">
        <w:rPr>
          <w:color w:val="auto"/>
        </w:rPr>
        <w:t xml:space="preserve"> </w:t>
      </w:r>
      <w:r w:rsidRPr="00D52275">
        <w:rPr>
          <w:i/>
          <w:color w:val="auto"/>
        </w:rPr>
        <w:t>Olympics!</w:t>
      </w:r>
      <w:r w:rsidRPr="00D52275">
        <w:rPr>
          <w:color w:val="auto"/>
        </w:rPr>
        <w:t xml:space="preserve">   Other programs offered by the library during the year to pique the interest of teens included </w:t>
      </w:r>
      <w:r w:rsidRPr="00D52275">
        <w:rPr>
          <w:i/>
          <w:color w:val="auto"/>
        </w:rPr>
        <w:t xml:space="preserve">Sharpie Tie-Dye, Cupcake Wars, </w:t>
      </w:r>
      <w:r w:rsidRPr="00D52275">
        <w:rPr>
          <w:color w:val="auto"/>
        </w:rPr>
        <w:t>and a</w:t>
      </w:r>
      <w:r w:rsidRPr="00D52275">
        <w:rPr>
          <w:i/>
          <w:color w:val="auto"/>
        </w:rPr>
        <w:t xml:space="preserve"> </w:t>
      </w:r>
      <w:r w:rsidRPr="00D52275">
        <w:rPr>
          <w:color w:val="auto"/>
        </w:rPr>
        <w:t>pizza taste-off</w:t>
      </w:r>
      <w:r w:rsidRPr="00D52275">
        <w:rPr>
          <w:i/>
          <w:color w:val="auto"/>
        </w:rPr>
        <w:t>.</w:t>
      </w:r>
      <w:r w:rsidRPr="00D52275">
        <w:rPr>
          <w:color w:val="auto"/>
        </w:rPr>
        <w:t xml:space="preserve">   A Teen Advisory Board (TAB) has been formed </w:t>
      </w:r>
      <w:r w:rsidR="00D52275" w:rsidRPr="00D52275">
        <w:rPr>
          <w:color w:val="auto"/>
        </w:rPr>
        <w:t>which meets</w:t>
      </w:r>
      <w:r w:rsidRPr="00D52275">
        <w:rPr>
          <w:color w:val="auto"/>
        </w:rPr>
        <w:t xml:space="preserve"> with library staff to help plan and implement such events</w:t>
      </w:r>
      <w:r w:rsidR="00D52275">
        <w:rPr>
          <w:color w:val="auto"/>
        </w:rPr>
        <w:t>.</w:t>
      </w:r>
    </w:p>
    <w:p w:rsidR="00805D6D" w:rsidRDefault="00DD0158">
      <w:pPr>
        <w:pStyle w:val="Heading2"/>
      </w:pPr>
      <w:r>
        <w:t>plusses</w:t>
      </w:r>
    </w:p>
    <w:p w:rsidR="00CB66DB" w:rsidRPr="00D52275" w:rsidRDefault="00CB66DB" w:rsidP="00CB66DB">
      <w:pPr>
        <w:spacing w:line="259" w:lineRule="auto"/>
        <w:rPr>
          <w:color w:val="auto"/>
        </w:rPr>
      </w:pPr>
      <w:r w:rsidRPr="00D52275">
        <w:rPr>
          <w:color w:val="auto"/>
        </w:rPr>
        <w:t xml:space="preserve">This year we instituted an annual award for best innovation by library staff members. Each department chose the person (or persons) who had contributed the best new idea for that department during the course of the year. Winners were awarded a gift card and their name was engraved on </w:t>
      </w:r>
      <w:r w:rsidR="00D52275">
        <w:rPr>
          <w:color w:val="auto"/>
        </w:rPr>
        <w:t xml:space="preserve">a </w:t>
      </w:r>
      <w:r w:rsidRPr="00D52275">
        <w:rPr>
          <w:color w:val="auto"/>
        </w:rPr>
        <w:t xml:space="preserve">plaque that hangs outside the staff room—hopefully, as an inspiration for further innovative thinking. </w:t>
      </w:r>
    </w:p>
    <w:p w:rsidR="00CB66DB" w:rsidRPr="00D52275" w:rsidRDefault="00CB66DB" w:rsidP="00CB66DB">
      <w:pPr>
        <w:spacing w:line="259" w:lineRule="auto"/>
        <w:rPr>
          <w:color w:val="auto"/>
        </w:rPr>
      </w:pPr>
    </w:p>
    <w:p w:rsidR="00CB66DB" w:rsidRPr="00D52275" w:rsidRDefault="00CB66DB" w:rsidP="00CB66DB">
      <w:pPr>
        <w:rPr>
          <w:color w:val="auto"/>
        </w:rPr>
      </w:pPr>
      <w:r w:rsidRPr="00D52275">
        <w:rPr>
          <w:color w:val="auto"/>
        </w:rPr>
        <w:t xml:space="preserve">The Whitneyville Civic Association actively advocated for their branch with the Town, presenting their own analysis of needed improvements to town officials.  They sponsored a fundraiser at The Playwright with almost 100 in attendance, raising well over $2,000 for library materials and other needed items.  Arbor Day festivities sponsored by the WCA included not only a neighborhood clean-up but the planting of several trees on the branch’s grounds. </w:t>
      </w:r>
    </w:p>
    <w:p w:rsidR="00CB66DB" w:rsidRPr="00D52275" w:rsidRDefault="00CB66DB" w:rsidP="00CB66DB">
      <w:pPr>
        <w:rPr>
          <w:color w:val="auto"/>
        </w:rPr>
      </w:pPr>
    </w:p>
    <w:p w:rsidR="00CB66DB" w:rsidRPr="00D52275" w:rsidRDefault="00CB66DB" w:rsidP="00CB66DB">
      <w:pPr>
        <w:rPr>
          <w:color w:val="auto"/>
        </w:rPr>
      </w:pPr>
      <w:r w:rsidRPr="00D52275">
        <w:rPr>
          <w:color w:val="auto"/>
        </w:rPr>
        <w:t xml:space="preserve">A staff wiki was created to provide a readily accessible guide to in-house procedures and best practices. It has been particularly helpful for new staff, staff working outside their usual departments, or when dealing with infrequently occurring issues.  Peer training continues as more staff use this important tool. </w:t>
      </w:r>
    </w:p>
    <w:p w:rsidR="00CB66DB" w:rsidRPr="00D52275" w:rsidRDefault="00CB66DB" w:rsidP="00CB66DB">
      <w:pPr>
        <w:spacing w:line="259" w:lineRule="auto"/>
        <w:contextualSpacing/>
        <w:rPr>
          <w:color w:val="auto"/>
        </w:rPr>
      </w:pPr>
      <w:r w:rsidRPr="00D52275">
        <w:rPr>
          <w:color w:val="auto"/>
          <w:shd w:val="clear" w:color="auto" w:fill="FFFFFF"/>
        </w:rPr>
        <w:lastRenderedPageBreak/>
        <w:t xml:space="preserve">We encouraged creative writing among high school students with the Thornton Wilder Writing Competition.  High school students from New Haven County sent in 147 entries.   </w:t>
      </w:r>
      <w:r w:rsidRPr="00D52275">
        <w:rPr>
          <w:color w:val="auto"/>
        </w:rPr>
        <w:t>The reception for the winners was held in the rotunda of the library.  This has become an important collaborative project, as the library, the Arts Commission, and the Hamden resident judges all work together to make it the success that it is.</w:t>
      </w:r>
    </w:p>
    <w:p w:rsidR="00CB66DB" w:rsidRPr="00D52275" w:rsidRDefault="00CB66DB" w:rsidP="00CB66DB">
      <w:pPr>
        <w:spacing w:line="259" w:lineRule="auto"/>
        <w:contextualSpacing/>
        <w:rPr>
          <w:color w:val="auto"/>
        </w:rPr>
      </w:pPr>
    </w:p>
    <w:p w:rsidR="00CB66DB" w:rsidRPr="00D52275" w:rsidRDefault="00CB66DB" w:rsidP="00CB66DB">
      <w:pPr>
        <w:spacing w:line="259" w:lineRule="auto"/>
        <w:contextualSpacing/>
        <w:rPr>
          <w:color w:val="auto"/>
        </w:rPr>
      </w:pPr>
      <w:r w:rsidRPr="00D52275">
        <w:rPr>
          <w:color w:val="auto"/>
        </w:rPr>
        <w:t xml:space="preserve">The popular </w:t>
      </w:r>
      <w:r w:rsidRPr="00D52275">
        <w:rPr>
          <w:i/>
          <w:color w:val="auto"/>
        </w:rPr>
        <w:t>Book-A-Librarian</w:t>
      </w:r>
      <w:r w:rsidRPr="00D52275">
        <w:rPr>
          <w:color w:val="auto"/>
        </w:rPr>
        <w:t xml:space="preserve"> sessions were introduced during the year.  More than 60 of these one-on-one PC sessions were taught by library staff at Miller Library.  Both branches followed suit and patrons at those locations also fill up the available time slots for this much-needed service.</w:t>
      </w:r>
    </w:p>
    <w:p w:rsidR="00CB66DB" w:rsidRPr="00D52275" w:rsidRDefault="00CB66DB" w:rsidP="00CB66DB">
      <w:pPr>
        <w:spacing w:line="259" w:lineRule="auto"/>
        <w:contextualSpacing/>
        <w:rPr>
          <w:color w:val="auto"/>
        </w:rPr>
      </w:pPr>
      <w:r w:rsidRPr="00D52275">
        <w:rPr>
          <w:color w:val="auto"/>
        </w:rPr>
        <w:t xml:space="preserve"> </w:t>
      </w:r>
    </w:p>
    <w:p w:rsidR="00CB66DB" w:rsidRPr="00D52275" w:rsidRDefault="00CB66DB" w:rsidP="00CB66DB">
      <w:pPr>
        <w:spacing w:line="259" w:lineRule="auto"/>
        <w:contextualSpacing/>
        <w:rPr>
          <w:color w:val="auto"/>
        </w:rPr>
      </w:pPr>
      <w:r w:rsidRPr="00D52275">
        <w:rPr>
          <w:color w:val="auto"/>
        </w:rPr>
        <w:t xml:space="preserve">Each year the small but dedicated group of Friends of the Hamden Library works diligently to raise funds to sponsor </w:t>
      </w:r>
      <w:r w:rsidR="00D52275" w:rsidRPr="00D52275">
        <w:rPr>
          <w:color w:val="auto"/>
        </w:rPr>
        <w:t>many of</w:t>
      </w:r>
      <w:r w:rsidRPr="00D52275">
        <w:rPr>
          <w:color w:val="auto"/>
        </w:rPr>
        <w:t xml:space="preserve"> the library’s programs and special events.   Proceeds from the Second Hand Prose Bookstore and membership dues is generously donated to the library for the summer and winter reading programs, the museum and attraction pass program, and many other specials.   This year, a sampling of bookstore offerings has been made available on the main level of the library, which is re-stocked each day by a single, dedicated volunteer.   Patrons love to buy “impulse” items on their way out the door.  </w:t>
      </w:r>
    </w:p>
    <w:p w:rsidR="00CB66DB" w:rsidRPr="00D52275" w:rsidRDefault="00CB66DB" w:rsidP="00CB66DB">
      <w:pPr>
        <w:spacing w:line="259" w:lineRule="auto"/>
        <w:contextualSpacing/>
        <w:rPr>
          <w:color w:val="auto"/>
        </w:rPr>
      </w:pPr>
      <w:r w:rsidRPr="00D52275">
        <w:rPr>
          <w:color w:val="auto"/>
        </w:rPr>
        <w:t xml:space="preserve"> </w:t>
      </w:r>
    </w:p>
    <w:p w:rsidR="00CB66DB" w:rsidRPr="00D52275" w:rsidRDefault="00CB66DB" w:rsidP="00CB66DB">
      <w:pPr>
        <w:rPr>
          <w:color w:val="auto"/>
        </w:rPr>
      </w:pPr>
      <w:r w:rsidRPr="00D52275">
        <w:rPr>
          <w:color w:val="auto"/>
        </w:rPr>
        <w:t xml:space="preserve">Pathfinders are a tool designed to help patrons to more easily locate resources on such often-requested topics as College Resources, Computer Basics, English as a Second Language, Genealogy, High School Research Topics, Legal Information, and Personal Finance. Staff researched these topics and then prepared attractive brochures enumerating the best sources of information for each subject.  </w:t>
      </w:r>
    </w:p>
    <w:p w:rsidR="00CB66DB" w:rsidRPr="00D52275" w:rsidRDefault="00CB66DB" w:rsidP="00CB66DB">
      <w:pPr>
        <w:spacing w:line="259" w:lineRule="auto"/>
        <w:rPr>
          <w:color w:val="auto"/>
        </w:rPr>
      </w:pPr>
      <w:r w:rsidRPr="00D52275">
        <w:rPr>
          <w:color w:val="auto"/>
        </w:rPr>
        <w:t xml:space="preserve">Demand for the print version of our newsletter continues to grow so that we now have 1,500 copies printed quarterly while our email subscription list currently stands at over 1,800. We continue to make use of Constant Contact, Facebook and the library website as marketing tools, as well as press releases for local news outlets, plus fliers, posters and brochures in print format. </w:t>
      </w:r>
    </w:p>
    <w:p w:rsidR="00CB66DB" w:rsidRDefault="00CB66DB" w:rsidP="00CB66DB">
      <w:pPr>
        <w:pStyle w:val="Heading2"/>
      </w:pPr>
      <w:r>
        <w:t>professional participation</w:t>
      </w:r>
    </w:p>
    <w:p w:rsidR="00CB66DB" w:rsidRDefault="00CB66DB" w:rsidP="00CB66DB">
      <w:pPr>
        <w:spacing w:line="259" w:lineRule="auto"/>
        <w:contextualSpacing/>
      </w:pPr>
    </w:p>
    <w:p w:rsidR="00CB66DB" w:rsidRPr="00D52275" w:rsidRDefault="00CB66DB" w:rsidP="00CB66DB">
      <w:pPr>
        <w:spacing w:line="259" w:lineRule="auto"/>
        <w:contextualSpacing/>
        <w:rPr>
          <w:color w:val="auto"/>
        </w:rPr>
      </w:pPr>
      <w:r w:rsidRPr="00D52275">
        <w:rPr>
          <w:color w:val="auto"/>
        </w:rPr>
        <w:t>Library administrators recognize the importance of continuing education and are committed to encouraging staff to attend the many op</w:t>
      </w:r>
      <w:r w:rsidR="00D52275">
        <w:rPr>
          <w:color w:val="auto"/>
        </w:rPr>
        <w:t>tions</w:t>
      </w:r>
      <w:r w:rsidRPr="00D52275">
        <w:rPr>
          <w:color w:val="auto"/>
        </w:rPr>
        <w:t xml:space="preserve"> for professional development within the state.   Staff participated in a myriad of classes, workshops, webinars, and conferences dealing with such topics as </w:t>
      </w:r>
      <w:r w:rsidRPr="00D52275">
        <w:rPr>
          <w:i/>
          <w:color w:val="auto"/>
        </w:rPr>
        <w:t>Programming, Dealing with Difficult Patrons</w:t>
      </w:r>
      <w:r w:rsidRPr="00D52275">
        <w:rPr>
          <w:color w:val="auto"/>
        </w:rPr>
        <w:t xml:space="preserve">, </w:t>
      </w:r>
      <w:r w:rsidRPr="00D52275">
        <w:rPr>
          <w:i/>
          <w:color w:val="auto"/>
        </w:rPr>
        <w:t>Design Principles for Great Flyers</w:t>
      </w:r>
      <w:r w:rsidRPr="00D52275">
        <w:rPr>
          <w:color w:val="auto"/>
        </w:rPr>
        <w:t xml:space="preserve">, and roundtables on graphic novels and young adult services.   Webinars included </w:t>
      </w:r>
      <w:r w:rsidRPr="00D52275">
        <w:rPr>
          <w:i/>
          <w:color w:val="auto"/>
        </w:rPr>
        <w:t xml:space="preserve">Power Searching, JobNow Database </w:t>
      </w:r>
      <w:r w:rsidRPr="00D52275">
        <w:rPr>
          <w:color w:val="auto"/>
        </w:rPr>
        <w:t>training</w:t>
      </w:r>
      <w:r w:rsidRPr="00D52275">
        <w:rPr>
          <w:i/>
          <w:color w:val="auto"/>
        </w:rPr>
        <w:t xml:space="preserve">, NewsBank </w:t>
      </w:r>
      <w:r w:rsidRPr="00D52275">
        <w:rPr>
          <w:color w:val="auto"/>
        </w:rPr>
        <w:t>training, and</w:t>
      </w:r>
      <w:r w:rsidRPr="00D52275">
        <w:rPr>
          <w:i/>
          <w:color w:val="auto"/>
        </w:rPr>
        <w:t xml:space="preserve"> Building Business Connections with Your Community</w:t>
      </w:r>
      <w:r w:rsidRPr="00D52275">
        <w:rPr>
          <w:color w:val="auto"/>
        </w:rPr>
        <w:t>.   Many staff members also attended the Connecticut Library Association’s annual conference and BookExpo USA in New York City.</w:t>
      </w:r>
    </w:p>
    <w:p w:rsidR="00CB66DB" w:rsidRPr="00D52275" w:rsidRDefault="00CB66DB" w:rsidP="00CB66DB">
      <w:pPr>
        <w:spacing w:line="259" w:lineRule="auto"/>
        <w:contextualSpacing/>
        <w:rPr>
          <w:color w:val="auto"/>
        </w:rPr>
      </w:pPr>
    </w:p>
    <w:p w:rsidR="00CB66DB" w:rsidRPr="00D52275" w:rsidRDefault="00CB66DB" w:rsidP="00CB66DB">
      <w:pPr>
        <w:spacing w:line="259" w:lineRule="auto"/>
        <w:contextualSpacing/>
        <w:rPr>
          <w:color w:val="auto"/>
        </w:rPr>
      </w:pPr>
      <w:r w:rsidRPr="00D52275">
        <w:rPr>
          <w:color w:val="auto"/>
        </w:rPr>
        <w:t>Outreach efforts were also many and varied.   Hamden Library staff tried to be more visible around the town, participating in such events as the Hamden Neighborhood Alliance, YMCA Healthy Kids Day, visits to all elementary schools, the Chamber Business Expo, the YMCA summer camp</w:t>
      </w:r>
      <w:r w:rsidR="00D52275" w:rsidRPr="00D52275">
        <w:rPr>
          <w:color w:val="auto"/>
        </w:rPr>
        <w:t>, the</w:t>
      </w:r>
      <w:r w:rsidRPr="00D52275">
        <w:rPr>
          <w:color w:val="auto"/>
        </w:rPr>
        <w:t xml:space="preserve"> Whitneyville Fall Festival, the Earth Day Fair, Kindergarten Orientation Night, National Night Out, as well as visiting many childcare centers in Hamden. The library even sent a team to part</w:t>
      </w:r>
      <w:r w:rsidR="00D52275">
        <w:rPr>
          <w:color w:val="auto"/>
        </w:rPr>
        <w:t>icipate in the New Haven Reads S</w:t>
      </w:r>
      <w:r w:rsidRPr="00D52275">
        <w:rPr>
          <w:color w:val="auto"/>
        </w:rPr>
        <w:t xml:space="preserve">pelling Bee, </w:t>
      </w:r>
      <w:r w:rsidR="00D52275">
        <w:rPr>
          <w:color w:val="auto"/>
        </w:rPr>
        <w:t xml:space="preserve">who </w:t>
      </w:r>
      <w:r w:rsidRPr="00D52275">
        <w:rPr>
          <w:color w:val="auto"/>
        </w:rPr>
        <w:t>triumphantly returned with the grand prize trophy</w:t>
      </w:r>
      <w:r w:rsidR="00D52275">
        <w:rPr>
          <w:color w:val="auto"/>
        </w:rPr>
        <w:t>.</w:t>
      </w:r>
    </w:p>
    <w:p w:rsidR="00CB66DB" w:rsidRDefault="00CB66DB" w:rsidP="00CB66DB">
      <w:pPr>
        <w:pStyle w:val="Heading2"/>
      </w:pPr>
      <w:r>
        <w:lastRenderedPageBreak/>
        <w:t>planning</w:t>
      </w:r>
    </w:p>
    <w:p w:rsidR="00CB66DB" w:rsidRPr="00D52275" w:rsidRDefault="00CB66DB" w:rsidP="00CB66DB">
      <w:pPr>
        <w:spacing w:line="259" w:lineRule="auto"/>
        <w:contextualSpacing/>
        <w:rPr>
          <w:color w:val="auto"/>
        </w:rPr>
      </w:pPr>
      <w:r w:rsidRPr="00D52275">
        <w:rPr>
          <w:color w:val="auto"/>
        </w:rPr>
        <w:t>Although goal-setting is still taking place for next year, we know that certain areas will be targeted:</w:t>
      </w:r>
    </w:p>
    <w:p w:rsidR="00CB66DB" w:rsidRPr="00D52275" w:rsidRDefault="00CB66DB" w:rsidP="00CB66DB">
      <w:pPr>
        <w:pStyle w:val="ListParagraph"/>
        <w:numPr>
          <w:ilvl w:val="0"/>
          <w:numId w:val="26"/>
        </w:numPr>
        <w:spacing w:before="0" w:after="0" w:line="259" w:lineRule="auto"/>
        <w:rPr>
          <w:color w:val="auto"/>
        </w:rPr>
      </w:pPr>
      <w:r w:rsidRPr="00D52275">
        <w:rPr>
          <w:color w:val="auto"/>
        </w:rPr>
        <w:t xml:space="preserve">More promotion for the </w:t>
      </w:r>
      <w:r w:rsidRPr="00D52275">
        <w:rPr>
          <w:i/>
          <w:color w:val="auto"/>
        </w:rPr>
        <w:t>1000 Books before Kindergarten</w:t>
      </w:r>
      <w:r w:rsidRPr="00D52275">
        <w:rPr>
          <w:color w:val="auto"/>
        </w:rPr>
        <w:t xml:space="preserve"> initiative</w:t>
      </w:r>
    </w:p>
    <w:p w:rsidR="00CB66DB" w:rsidRPr="00D52275" w:rsidRDefault="00CB66DB" w:rsidP="00CB66DB">
      <w:pPr>
        <w:pStyle w:val="ListParagraph"/>
        <w:numPr>
          <w:ilvl w:val="0"/>
          <w:numId w:val="26"/>
        </w:numPr>
        <w:spacing w:before="0" w:after="0" w:line="259" w:lineRule="auto"/>
        <w:rPr>
          <w:color w:val="auto"/>
        </w:rPr>
      </w:pPr>
      <w:r w:rsidRPr="00D52275">
        <w:rPr>
          <w:color w:val="auto"/>
        </w:rPr>
        <w:t xml:space="preserve">Creation of a ‘Tween space for middle grade readers as well as more outreach to the Hamden Middle School </w:t>
      </w:r>
    </w:p>
    <w:p w:rsidR="00CB66DB" w:rsidRPr="00D52275" w:rsidRDefault="00CB66DB" w:rsidP="00CB66DB">
      <w:pPr>
        <w:pStyle w:val="ListParagraph"/>
        <w:numPr>
          <w:ilvl w:val="0"/>
          <w:numId w:val="26"/>
        </w:numPr>
        <w:spacing w:before="0" w:after="0" w:line="259" w:lineRule="auto"/>
        <w:rPr>
          <w:color w:val="auto"/>
        </w:rPr>
      </w:pPr>
      <w:r w:rsidRPr="00D52275">
        <w:rPr>
          <w:color w:val="auto"/>
        </w:rPr>
        <w:t xml:space="preserve">Expansion of the library’s social media presence with Instagram, and continued digital outreach with adult and teen blogs and Pinterest boards. </w:t>
      </w:r>
    </w:p>
    <w:p w:rsidR="00CB66DB" w:rsidRPr="00D52275" w:rsidRDefault="00CB66DB" w:rsidP="00CB66DB">
      <w:pPr>
        <w:pStyle w:val="ListParagraph"/>
        <w:numPr>
          <w:ilvl w:val="0"/>
          <w:numId w:val="26"/>
        </w:numPr>
        <w:spacing w:before="0" w:after="0" w:line="259" w:lineRule="auto"/>
        <w:rPr>
          <w:color w:val="auto"/>
        </w:rPr>
      </w:pPr>
      <w:r w:rsidRPr="00D52275">
        <w:rPr>
          <w:color w:val="auto"/>
          <w:shd w:val="clear" w:color="auto" w:fill="FFFFFF"/>
        </w:rPr>
        <w:t xml:space="preserve">Exploring methods to </w:t>
      </w:r>
      <w:r w:rsidRPr="00D52275">
        <w:rPr>
          <w:color w:val="auto"/>
        </w:rPr>
        <w:t xml:space="preserve">improve collaboration and expand outreach to the business community.  </w:t>
      </w:r>
    </w:p>
    <w:p w:rsidR="00CB66DB" w:rsidRPr="00D52275" w:rsidRDefault="00CB66DB" w:rsidP="00CB66DB">
      <w:pPr>
        <w:pStyle w:val="ListParagraph"/>
        <w:numPr>
          <w:ilvl w:val="0"/>
          <w:numId w:val="26"/>
        </w:numPr>
        <w:spacing w:before="0" w:after="0" w:line="259" w:lineRule="auto"/>
        <w:rPr>
          <w:color w:val="auto"/>
        </w:rPr>
      </w:pPr>
      <w:r w:rsidRPr="00D52275">
        <w:rPr>
          <w:color w:val="auto"/>
        </w:rPr>
        <w:t>Complete the major weeding of the fiction collection on the lower level of the library, create a new browsing/seating area by removing shelving, and relocating New Fiction to that area.</w:t>
      </w:r>
    </w:p>
    <w:p w:rsidR="00CB66DB" w:rsidRPr="00D52275" w:rsidRDefault="00CB66DB" w:rsidP="00CB66DB">
      <w:pPr>
        <w:pStyle w:val="ListParagraph"/>
        <w:numPr>
          <w:ilvl w:val="0"/>
          <w:numId w:val="26"/>
        </w:numPr>
        <w:spacing w:before="0" w:after="0" w:line="259" w:lineRule="auto"/>
        <w:rPr>
          <w:color w:val="auto"/>
        </w:rPr>
      </w:pPr>
      <w:r w:rsidRPr="00D52275">
        <w:rPr>
          <w:color w:val="auto"/>
        </w:rPr>
        <w:t xml:space="preserve">Redefining the Brundage Community Branch space as a technology center.  Statistics indicate that this branch is overwhelmingly used for computer work.  </w:t>
      </w:r>
    </w:p>
    <w:p w:rsidR="00CB66DB" w:rsidRPr="00D52275" w:rsidRDefault="00CB66DB" w:rsidP="00CB66DB">
      <w:pPr>
        <w:pStyle w:val="ListParagraph"/>
        <w:numPr>
          <w:ilvl w:val="0"/>
          <w:numId w:val="26"/>
        </w:numPr>
        <w:spacing w:before="0" w:after="0" w:line="259" w:lineRule="auto"/>
        <w:rPr>
          <w:color w:val="auto"/>
        </w:rPr>
      </w:pPr>
      <w:r w:rsidRPr="00D52275">
        <w:rPr>
          <w:color w:val="auto"/>
        </w:rPr>
        <w:t xml:space="preserve">Obtaining funding for laptops and other equipment necessary in order to offer more computer training to the public.  Grant opportunities will </w:t>
      </w:r>
      <w:r w:rsidR="00D52275">
        <w:rPr>
          <w:color w:val="auto"/>
        </w:rPr>
        <w:t xml:space="preserve">again </w:t>
      </w:r>
      <w:r w:rsidRPr="00D52275">
        <w:rPr>
          <w:color w:val="auto"/>
        </w:rPr>
        <w:t>be sought.</w:t>
      </w:r>
    </w:p>
    <w:p w:rsidR="00CB66DB" w:rsidRPr="00D52275" w:rsidRDefault="00CB66DB" w:rsidP="00CB66DB">
      <w:pPr>
        <w:spacing w:line="259" w:lineRule="auto"/>
        <w:rPr>
          <w:color w:val="auto"/>
        </w:rPr>
      </w:pPr>
    </w:p>
    <w:p w:rsidR="00CB66DB" w:rsidRPr="00D52275" w:rsidRDefault="00CB66DB" w:rsidP="00CB66DB">
      <w:pPr>
        <w:spacing w:line="259" w:lineRule="auto"/>
        <w:rPr>
          <w:color w:val="auto"/>
        </w:rPr>
      </w:pPr>
      <w:r w:rsidRPr="00D52275">
        <w:rPr>
          <w:color w:val="auto"/>
        </w:rPr>
        <w:t xml:space="preserve">The largest planning process that took place during the last fiscal year was for the renovation of the Technical Services Department. Department staff worked together to devise a plan that will provide everyone with the workspaces they need.  They also began a clean-up in anticipation of their move to a temporary location while the room is being gutted and transformed.   </w:t>
      </w:r>
    </w:p>
    <w:p w:rsidR="00CB66DB" w:rsidRDefault="00CB66DB" w:rsidP="00CB66DB">
      <w:pPr>
        <w:pStyle w:val="Heading2"/>
      </w:pPr>
      <w:r>
        <w:t>problems</w:t>
      </w:r>
    </w:p>
    <w:p w:rsidR="00CB66DB" w:rsidRPr="00D52275" w:rsidRDefault="00CB66DB" w:rsidP="00CB66DB">
      <w:pPr>
        <w:rPr>
          <w:color w:val="auto"/>
        </w:rPr>
      </w:pPr>
      <w:r w:rsidRPr="00D52275">
        <w:rPr>
          <w:color w:val="auto"/>
        </w:rPr>
        <w:t>The poor condition of the buildings and the grounds of both branches is stunning.   Painting, both interior and exterior, landscaping, cleaning, ceiling tile replacement, lighting, carpeting, furniture replacement, driveway and parking lot resurfacing, security and more is needed at both locations.</w:t>
      </w:r>
    </w:p>
    <w:p w:rsidR="00A0125A" w:rsidRPr="00D52275" w:rsidRDefault="00CB66DB" w:rsidP="00CB66DB">
      <w:pPr>
        <w:spacing w:line="259" w:lineRule="auto"/>
        <w:contextualSpacing/>
        <w:rPr>
          <w:color w:val="auto"/>
        </w:rPr>
      </w:pPr>
      <w:r w:rsidRPr="00D52275">
        <w:rPr>
          <w:color w:val="auto"/>
        </w:rPr>
        <w:t>The greatest challenge of the last fiscal year was that of dealing with the near total breakdown of the Connecticut State Library’s delivery service.   This van service that transports materials to all the libraries in Connecticut lost a major portion of its funding.   Libraries throughout the state were left to deal with large backlogs of materials. In the summer of 2016 this deplorable situation culminated with a backlog of 120 boxes of materials stacked in the hallway at Miller Library waiting to be returned to the owning libraries. The LION consortium, of which Hamden is a member, is working on a short- term solution at this point until a more permanent fix can be found for this necessary service.</w:t>
      </w:r>
    </w:p>
    <w:p w:rsidR="00A0125A" w:rsidRPr="00D52275" w:rsidRDefault="00A0125A">
      <w:pPr>
        <w:rPr>
          <w:color w:val="auto"/>
        </w:rPr>
      </w:pPr>
      <w:r w:rsidRPr="00D52275">
        <w:rPr>
          <w:color w:val="auto"/>
        </w:rPr>
        <w:br w:type="page"/>
      </w:r>
    </w:p>
    <w:p w:rsidR="00A0125A" w:rsidRDefault="00A0125A" w:rsidP="00A0125A">
      <w:pPr>
        <w:pStyle w:val="Heading2"/>
      </w:pPr>
      <w:r>
        <w:lastRenderedPageBreak/>
        <w:t xml:space="preserve">Statistics </w:t>
      </w:r>
    </w:p>
    <w:p w:rsidR="00A0125A" w:rsidRPr="00A0125A" w:rsidRDefault="00A0125A" w:rsidP="00A0125A">
      <w:pPr>
        <w:spacing w:before="0" w:after="0" w:line="240" w:lineRule="auto"/>
        <w:jc w:val="center"/>
        <w:rPr>
          <w:rFonts w:ascii="Arial" w:eastAsia="Times New Roman" w:hAnsi="Arial" w:cs="Arial"/>
          <w:b/>
          <w:color w:val="FF0000"/>
          <w:kern w:val="0"/>
          <w:sz w:val="24"/>
          <w:szCs w:val="24"/>
          <w:lang w:eastAsia="en-US"/>
        </w:rPr>
      </w:pPr>
    </w:p>
    <w:tbl>
      <w:tblPr>
        <w:tblW w:w="7540" w:type="dxa"/>
        <w:tblInd w:w="108" w:type="dxa"/>
        <w:tblLook w:val="04A0" w:firstRow="1" w:lastRow="0" w:firstColumn="1" w:lastColumn="0" w:noHBand="0" w:noVBand="1"/>
      </w:tblPr>
      <w:tblGrid>
        <w:gridCol w:w="2778"/>
        <w:gridCol w:w="942"/>
        <w:gridCol w:w="960"/>
        <w:gridCol w:w="1940"/>
        <w:gridCol w:w="960"/>
      </w:tblGrid>
      <w:tr w:rsidR="00A0125A" w:rsidRPr="00A0125A" w:rsidTr="000C10B8">
        <w:trPr>
          <w:trHeight w:val="288"/>
        </w:trPr>
        <w:tc>
          <w:tcPr>
            <w:tcW w:w="3680" w:type="dxa"/>
            <w:gridSpan w:val="2"/>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b/>
                <w:bCs/>
                <w:color w:val="auto"/>
                <w:kern w:val="0"/>
                <w:sz w:val="22"/>
                <w:szCs w:val="22"/>
                <w:u w:val="single"/>
                <w:lang w:eastAsia="en-US"/>
              </w:rPr>
            </w:pPr>
            <w:r w:rsidRPr="00A0125A">
              <w:rPr>
                <w:rFonts w:ascii="Calibri" w:eastAsia="Times New Roman" w:hAnsi="Calibri" w:cs="Times New Roman"/>
                <w:b/>
                <w:bCs/>
                <w:color w:val="auto"/>
                <w:kern w:val="0"/>
                <w:sz w:val="22"/>
                <w:szCs w:val="22"/>
                <w:u w:val="single"/>
                <w:lang w:eastAsia="en-US"/>
              </w:rPr>
              <w:t>CIRCULATION (Checkouts &amp; renewals)</w:t>
            </w:r>
          </w:p>
        </w:tc>
        <w:tc>
          <w:tcPr>
            <w:tcW w:w="960"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rPr>
                <w:rFonts w:ascii="Calibri" w:eastAsia="Times New Roman" w:hAnsi="Calibri" w:cs="Times New Roman"/>
                <w:b/>
                <w:bCs/>
                <w:color w:val="FF0000"/>
                <w:kern w:val="0"/>
                <w:sz w:val="22"/>
                <w:szCs w:val="22"/>
                <w:u w:val="single"/>
                <w:lang w:eastAsia="en-US"/>
              </w:rPr>
            </w:pPr>
          </w:p>
        </w:tc>
        <w:tc>
          <w:tcPr>
            <w:tcW w:w="194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b/>
                <w:bCs/>
                <w:color w:val="auto"/>
                <w:kern w:val="0"/>
                <w:sz w:val="22"/>
                <w:szCs w:val="22"/>
                <w:u w:val="single"/>
                <w:lang w:eastAsia="en-US"/>
              </w:rPr>
            </w:pPr>
            <w:r w:rsidRPr="00A0125A">
              <w:rPr>
                <w:rFonts w:ascii="Calibri" w:eastAsia="Times New Roman" w:hAnsi="Calibri" w:cs="Times New Roman"/>
                <w:b/>
                <w:bCs/>
                <w:color w:val="auto"/>
                <w:kern w:val="0"/>
                <w:sz w:val="22"/>
                <w:szCs w:val="22"/>
                <w:u w:val="single"/>
                <w:lang w:eastAsia="en-US"/>
              </w:rPr>
              <w:t>BORROWERS</w:t>
            </w:r>
          </w:p>
        </w:tc>
        <w:tc>
          <w:tcPr>
            <w:tcW w:w="96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b/>
                <w:bCs/>
                <w:color w:val="auto"/>
                <w:kern w:val="0"/>
                <w:sz w:val="22"/>
                <w:szCs w:val="22"/>
                <w:u w:val="single"/>
                <w:lang w:eastAsia="en-US"/>
              </w:rPr>
            </w:pPr>
          </w:p>
        </w:tc>
      </w:tr>
      <w:tr w:rsidR="00A0125A" w:rsidRPr="00A0125A" w:rsidTr="000C10B8">
        <w:trPr>
          <w:trHeight w:val="288"/>
        </w:trPr>
        <w:tc>
          <w:tcPr>
            <w:tcW w:w="2778"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 xml:space="preserve">Miller                </w:t>
            </w:r>
          </w:p>
        </w:tc>
        <w:tc>
          <w:tcPr>
            <w:tcW w:w="902"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jc w:val="right"/>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299,392</w:t>
            </w:r>
          </w:p>
        </w:tc>
        <w:tc>
          <w:tcPr>
            <w:tcW w:w="960"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jc w:val="right"/>
              <w:rPr>
                <w:rFonts w:ascii="Calibri" w:eastAsia="Times New Roman" w:hAnsi="Calibri" w:cs="Times New Roman"/>
                <w:color w:val="FF0000"/>
                <w:kern w:val="0"/>
                <w:sz w:val="22"/>
                <w:szCs w:val="22"/>
                <w:lang w:eastAsia="en-US"/>
              </w:rPr>
            </w:pPr>
          </w:p>
        </w:tc>
        <w:tc>
          <w:tcPr>
            <w:tcW w:w="194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Hamden Adult</w:t>
            </w:r>
          </w:p>
        </w:tc>
        <w:tc>
          <w:tcPr>
            <w:tcW w:w="96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jc w:val="right"/>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14,334</w:t>
            </w:r>
          </w:p>
        </w:tc>
      </w:tr>
      <w:tr w:rsidR="00A0125A" w:rsidRPr="00A0125A" w:rsidTr="000C10B8">
        <w:trPr>
          <w:trHeight w:val="288"/>
        </w:trPr>
        <w:tc>
          <w:tcPr>
            <w:tcW w:w="2778"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 xml:space="preserve">Whitneyville      </w:t>
            </w:r>
          </w:p>
        </w:tc>
        <w:tc>
          <w:tcPr>
            <w:tcW w:w="902"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jc w:val="right"/>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29,883</w:t>
            </w:r>
          </w:p>
        </w:tc>
        <w:tc>
          <w:tcPr>
            <w:tcW w:w="960"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jc w:val="right"/>
              <w:rPr>
                <w:rFonts w:ascii="Calibri" w:eastAsia="Times New Roman" w:hAnsi="Calibri" w:cs="Times New Roman"/>
                <w:color w:val="FF0000"/>
                <w:kern w:val="0"/>
                <w:sz w:val="22"/>
                <w:szCs w:val="22"/>
                <w:lang w:eastAsia="en-US"/>
              </w:rPr>
            </w:pPr>
          </w:p>
        </w:tc>
        <w:tc>
          <w:tcPr>
            <w:tcW w:w="194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Hamden Juvenile</w:t>
            </w:r>
          </w:p>
        </w:tc>
        <w:tc>
          <w:tcPr>
            <w:tcW w:w="96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jc w:val="right"/>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4,439</w:t>
            </w:r>
          </w:p>
        </w:tc>
      </w:tr>
      <w:tr w:rsidR="00A0125A" w:rsidRPr="00A0125A" w:rsidTr="000C10B8">
        <w:trPr>
          <w:trHeight w:val="288"/>
        </w:trPr>
        <w:tc>
          <w:tcPr>
            <w:tcW w:w="2778"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Brundage</w:t>
            </w:r>
          </w:p>
        </w:tc>
        <w:tc>
          <w:tcPr>
            <w:tcW w:w="902"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jc w:val="right"/>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15,449</w:t>
            </w:r>
          </w:p>
        </w:tc>
        <w:tc>
          <w:tcPr>
            <w:tcW w:w="960"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jc w:val="right"/>
              <w:rPr>
                <w:rFonts w:ascii="Calibri" w:eastAsia="Times New Roman" w:hAnsi="Calibri" w:cs="Times New Roman"/>
                <w:color w:val="FF0000"/>
                <w:kern w:val="0"/>
                <w:sz w:val="22"/>
                <w:szCs w:val="22"/>
                <w:lang w:eastAsia="en-US"/>
              </w:rPr>
            </w:pPr>
          </w:p>
        </w:tc>
        <w:tc>
          <w:tcPr>
            <w:tcW w:w="194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 xml:space="preserve">Non-Resident                              </w:t>
            </w:r>
          </w:p>
        </w:tc>
        <w:tc>
          <w:tcPr>
            <w:tcW w:w="96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jc w:val="right"/>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1,178</w:t>
            </w:r>
          </w:p>
        </w:tc>
      </w:tr>
      <w:tr w:rsidR="00A0125A" w:rsidRPr="00A0125A" w:rsidTr="000C10B8">
        <w:trPr>
          <w:trHeight w:val="288"/>
        </w:trPr>
        <w:tc>
          <w:tcPr>
            <w:tcW w:w="2778" w:type="dxa"/>
            <w:tcBorders>
              <w:top w:val="nil"/>
              <w:left w:val="nil"/>
              <w:bottom w:val="single" w:sz="4" w:space="0" w:color="auto"/>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 xml:space="preserve">Ebranch (e-book/e-audio)       </w:t>
            </w:r>
          </w:p>
        </w:tc>
        <w:tc>
          <w:tcPr>
            <w:tcW w:w="902" w:type="dxa"/>
            <w:tcBorders>
              <w:top w:val="nil"/>
              <w:left w:val="nil"/>
              <w:bottom w:val="single" w:sz="4" w:space="0" w:color="auto"/>
              <w:right w:val="nil"/>
            </w:tcBorders>
            <w:shd w:val="clear" w:color="auto" w:fill="auto"/>
            <w:noWrap/>
            <w:vAlign w:val="bottom"/>
            <w:hideMark/>
          </w:tcPr>
          <w:p w:rsidR="00A0125A" w:rsidRPr="00A0125A" w:rsidRDefault="00A0125A" w:rsidP="00A0125A">
            <w:pPr>
              <w:spacing w:before="0" w:after="0" w:line="240" w:lineRule="auto"/>
              <w:jc w:val="right"/>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28,731</w:t>
            </w:r>
          </w:p>
        </w:tc>
        <w:tc>
          <w:tcPr>
            <w:tcW w:w="960"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jc w:val="right"/>
              <w:rPr>
                <w:rFonts w:ascii="Calibri" w:eastAsia="Times New Roman" w:hAnsi="Calibri" w:cs="Times New Roman"/>
                <w:color w:val="FF0000"/>
                <w:kern w:val="0"/>
                <w:sz w:val="22"/>
                <w:szCs w:val="22"/>
                <w:lang w:eastAsia="en-US"/>
              </w:rPr>
            </w:pPr>
          </w:p>
        </w:tc>
        <w:tc>
          <w:tcPr>
            <w:tcW w:w="1940" w:type="dxa"/>
            <w:tcBorders>
              <w:top w:val="nil"/>
              <w:left w:val="nil"/>
              <w:bottom w:val="single" w:sz="4" w:space="0" w:color="auto"/>
              <w:right w:val="nil"/>
            </w:tcBorders>
            <w:shd w:val="clear" w:color="auto" w:fill="auto"/>
            <w:noWrap/>
            <w:vAlign w:val="center"/>
          </w:tcPr>
          <w:p w:rsidR="00A0125A" w:rsidRPr="00A0125A" w:rsidRDefault="00A0125A" w:rsidP="00A0125A">
            <w:pPr>
              <w:spacing w:before="0" w:after="0" w:line="240" w:lineRule="auto"/>
              <w:rPr>
                <w:rFonts w:ascii="Calibri" w:eastAsia="Times New Roman" w:hAnsi="Calibri" w:cs="Times New Roman"/>
                <w:color w:val="auto"/>
                <w:kern w:val="0"/>
                <w:sz w:val="22"/>
                <w:szCs w:val="22"/>
                <w:lang w:eastAsia="en-US"/>
              </w:rPr>
            </w:pPr>
          </w:p>
        </w:tc>
        <w:tc>
          <w:tcPr>
            <w:tcW w:w="960" w:type="dxa"/>
            <w:tcBorders>
              <w:top w:val="nil"/>
              <w:left w:val="nil"/>
              <w:bottom w:val="single" w:sz="4" w:space="0" w:color="auto"/>
              <w:right w:val="nil"/>
            </w:tcBorders>
            <w:shd w:val="clear" w:color="auto" w:fill="auto"/>
            <w:noWrap/>
            <w:vAlign w:val="center"/>
          </w:tcPr>
          <w:p w:rsidR="00A0125A" w:rsidRPr="00A0125A" w:rsidRDefault="00A0125A" w:rsidP="00A0125A">
            <w:pPr>
              <w:spacing w:before="0" w:after="0" w:line="240" w:lineRule="auto"/>
              <w:jc w:val="right"/>
              <w:rPr>
                <w:rFonts w:ascii="Calibri" w:eastAsia="Times New Roman" w:hAnsi="Calibri" w:cs="Times New Roman"/>
                <w:color w:val="auto"/>
                <w:kern w:val="0"/>
                <w:sz w:val="22"/>
                <w:szCs w:val="22"/>
                <w:lang w:eastAsia="en-US"/>
              </w:rPr>
            </w:pPr>
          </w:p>
        </w:tc>
      </w:tr>
      <w:tr w:rsidR="00A0125A" w:rsidRPr="00A0125A" w:rsidTr="000C10B8">
        <w:trPr>
          <w:trHeight w:val="288"/>
        </w:trPr>
        <w:tc>
          <w:tcPr>
            <w:tcW w:w="2778"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b/>
                <w:bCs/>
                <w:color w:val="auto"/>
                <w:kern w:val="0"/>
                <w:sz w:val="22"/>
                <w:szCs w:val="22"/>
                <w:lang w:eastAsia="en-US"/>
              </w:rPr>
            </w:pPr>
            <w:r w:rsidRPr="00A0125A">
              <w:rPr>
                <w:rFonts w:ascii="Calibri" w:eastAsia="Times New Roman" w:hAnsi="Calibri" w:cs="Times New Roman"/>
                <w:b/>
                <w:bCs/>
                <w:color w:val="auto"/>
                <w:kern w:val="0"/>
                <w:sz w:val="22"/>
                <w:szCs w:val="22"/>
                <w:lang w:eastAsia="en-US"/>
              </w:rPr>
              <w:t xml:space="preserve">TOTAL          </w:t>
            </w:r>
          </w:p>
        </w:tc>
        <w:tc>
          <w:tcPr>
            <w:tcW w:w="902"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jc w:val="right"/>
              <w:rPr>
                <w:rFonts w:ascii="Calibri" w:eastAsia="Times New Roman" w:hAnsi="Calibri" w:cs="Times New Roman"/>
                <w:b/>
                <w:color w:val="auto"/>
                <w:kern w:val="0"/>
                <w:sz w:val="22"/>
                <w:szCs w:val="22"/>
                <w:lang w:eastAsia="en-US"/>
              </w:rPr>
            </w:pPr>
            <w:r w:rsidRPr="00A0125A">
              <w:rPr>
                <w:rFonts w:ascii="Calibri" w:eastAsia="Times New Roman" w:hAnsi="Calibri" w:cs="Times New Roman"/>
                <w:b/>
                <w:color w:val="auto"/>
                <w:kern w:val="0"/>
                <w:sz w:val="22"/>
                <w:szCs w:val="22"/>
                <w:lang w:eastAsia="en-US"/>
              </w:rPr>
              <w:t>389,251</w:t>
            </w:r>
          </w:p>
        </w:tc>
        <w:tc>
          <w:tcPr>
            <w:tcW w:w="960"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jc w:val="right"/>
              <w:rPr>
                <w:rFonts w:ascii="Calibri" w:eastAsia="Times New Roman" w:hAnsi="Calibri" w:cs="Times New Roman"/>
                <w:color w:val="FF0000"/>
                <w:kern w:val="0"/>
                <w:sz w:val="22"/>
                <w:szCs w:val="22"/>
                <w:lang w:eastAsia="en-US"/>
              </w:rPr>
            </w:pPr>
          </w:p>
        </w:tc>
        <w:tc>
          <w:tcPr>
            <w:tcW w:w="194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b/>
                <w:bCs/>
                <w:color w:val="auto"/>
                <w:kern w:val="0"/>
                <w:sz w:val="22"/>
                <w:szCs w:val="22"/>
                <w:lang w:eastAsia="en-US"/>
              </w:rPr>
            </w:pPr>
            <w:r w:rsidRPr="00A0125A">
              <w:rPr>
                <w:rFonts w:ascii="Calibri" w:eastAsia="Times New Roman" w:hAnsi="Calibri" w:cs="Times New Roman"/>
                <w:b/>
                <w:bCs/>
                <w:color w:val="auto"/>
                <w:kern w:val="0"/>
                <w:sz w:val="22"/>
                <w:szCs w:val="22"/>
                <w:lang w:eastAsia="en-US"/>
              </w:rPr>
              <w:t xml:space="preserve">TOTAL                      </w:t>
            </w:r>
          </w:p>
        </w:tc>
        <w:tc>
          <w:tcPr>
            <w:tcW w:w="96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jc w:val="right"/>
              <w:rPr>
                <w:rFonts w:ascii="Calibri" w:eastAsia="Times New Roman" w:hAnsi="Calibri" w:cs="Times New Roman"/>
                <w:b/>
                <w:bCs/>
                <w:color w:val="auto"/>
                <w:kern w:val="0"/>
                <w:sz w:val="22"/>
                <w:szCs w:val="22"/>
                <w:lang w:eastAsia="en-US"/>
              </w:rPr>
            </w:pPr>
            <w:r w:rsidRPr="00A0125A">
              <w:rPr>
                <w:rFonts w:ascii="Calibri" w:eastAsia="Times New Roman" w:hAnsi="Calibri" w:cs="Times New Roman"/>
                <w:b/>
                <w:bCs/>
                <w:color w:val="auto"/>
                <w:kern w:val="0"/>
                <w:sz w:val="22"/>
                <w:szCs w:val="22"/>
                <w:lang w:eastAsia="en-US"/>
              </w:rPr>
              <w:t>19,951</w:t>
            </w:r>
          </w:p>
        </w:tc>
      </w:tr>
      <w:tr w:rsidR="00A0125A" w:rsidRPr="00A0125A" w:rsidTr="000C10B8">
        <w:trPr>
          <w:trHeight w:val="288"/>
        </w:trPr>
        <w:tc>
          <w:tcPr>
            <w:tcW w:w="2778"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jc w:val="right"/>
              <w:rPr>
                <w:rFonts w:ascii="Calibri" w:eastAsia="Times New Roman" w:hAnsi="Calibri" w:cs="Times New Roman"/>
                <w:b/>
                <w:bCs/>
                <w:color w:val="FF0000"/>
                <w:kern w:val="0"/>
                <w:sz w:val="22"/>
                <w:szCs w:val="22"/>
                <w:lang w:eastAsia="en-US"/>
              </w:rPr>
            </w:pPr>
          </w:p>
          <w:p w:rsidR="00A0125A" w:rsidRPr="00A0125A" w:rsidRDefault="00A0125A" w:rsidP="00A0125A">
            <w:pPr>
              <w:spacing w:before="0" w:after="0" w:line="240" w:lineRule="auto"/>
              <w:jc w:val="right"/>
              <w:rPr>
                <w:rFonts w:ascii="Calibri" w:eastAsia="Times New Roman" w:hAnsi="Calibri" w:cs="Times New Roman"/>
                <w:b/>
                <w:bCs/>
                <w:color w:val="FF0000"/>
                <w:kern w:val="0"/>
                <w:sz w:val="22"/>
                <w:szCs w:val="22"/>
                <w:lang w:eastAsia="en-US"/>
              </w:rPr>
            </w:pPr>
          </w:p>
        </w:tc>
        <w:tc>
          <w:tcPr>
            <w:tcW w:w="902"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rPr>
                <w:rFonts w:ascii="Times New Roman" w:eastAsia="Times New Roman" w:hAnsi="Times New Roman" w:cs="Times New Roman"/>
                <w:color w:val="FF0000"/>
                <w:kern w:val="0"/>
                <w:sz w:val="22"/>
                <w:szCs w:val="22"/>
                <w:lang w:eastAsia="en-US"/>
              </w:rPr>
            </w:pPr>
          </w:p>
        </w:tc>
        <w:tc>
          <w:tcPr>
            <w:tcW w:w="960"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rPr>
                <w:rFonts w:ascii="Times New Roman" w:eastAsia="Times New Roman" w:hAnsi="Times New Roman" w:cs="Times New Roman"/>
                <w:color w:val="FF0000"/>
                <w:kern w:val="0"/>
                <w:sz w:val="22"/>
                <w:szCs w:val="22"/>
                <w:lang w:eastAsia="en-US"/>
              </w:rPr>
            </w:pPr>
          </w:p>
        </w:tc>
        <w:tc>
          <w:tcPr>
            <w:tcW w:w="194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Times New Roman" w:eastAsia="Times New Roman" w:hAnsi="Times New Roman" w:cs="Times New Roman"/>
                <w:color w:val="FF0000"/>
                <w:kern w:val="0"/>
                <w:sz w:val="22"/>
                <w:szCs w:val="22"/>
                <w:lang w:eastAsia="en-US"/>
              </w:rPr>
            </w:pPr>
          </w:p>
        </w:tc>
        <w:tc>
          <w:tcPr>
            <w:tcW w:w="96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Times New Roman" w:eastAsia="Times New Roman" w:hAnsi="Times New Roman" w:cs="Times New Roman"/>
                <w:color w:val="FF0000"/>
                <w:kern w:val="0"/>
                <w:sz w:val="22"/>
                <w:szCs w:val="22"/>
                <w:lang w:eastAsia="en-US"/>
              </w:rPr>
            </w:pPr>
          </w:p>
        </w:tc>
      </w:tr>
      <w:tr w:rsidR="00A0125A" w:rsidRPr="00A0125A" w:rsidTr="000C10B8">
        <w:trPr>
          <w:trHeight w:val="288"/>
        </w:trPr>
        <w:tc>
          <w:tcPr>
            <w:tcW w:w="2778"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Times New Roman" w:eastAsia="Times New Roman" w:hAnsi="Times New Roman" w:cs="Times New Roman"/>
                <w:color w:val="FF0000"/>
                <w:kern w:val="0"/>
                <w:sz w:val="22"/>
                <w:szCs w:val="22"/>
                <w:lang w:eastAsia="en-US"/>
              </w:rPr>
            </w:pPr>
          </w:p>
        </w:tc>
        <w:tc>
          <w:tcPr>
            <w:tcW w:w="902"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rPr>
                <w:rFonts w:ascii="Times New Roman" w:eastAsia="Times New Roman" w:hAnsi="Times New Roman" w:cs="Times New Roman"/>
                <w:color w:val="FF0000"/>
                <w:kern w:val="0"/>
                <w:sz w:val="22"/>
                <w:szCs w:val="22"/>
                <w:lang w:eastAsia="en-US"/>
              </w:rPr>
            </w:pPr>
          </w:p>
        </w:tc>
        <w:tc>
          <w:tcPr>
            <w:tcW w:w="960"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rPr>
                <w:rFonts w:ascii="Times New Roman" w:eastAsia="Times New Roman" w:hAnsi="Times New Roman" w:cs="Times New Roman"/>
                <w:color w:val="FF0000"/>
                <w:kern w:val="0"/>
                <w:sz w:val="22"/>
                <w:szCs w:val="22"/>
                <w:lang w:eastAsia="en-US"/>
              </w:rPr>
            </w:pPr>
          </w:p>
        </w:tc>
        <w:tc>
          <w:tcPr>
            <w:tcW w:w="194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Times New Roman" w:eastAsia="Times New Roman" w:hAnsi="Times New Roman" w:cs="Times New Roman"/>
                <w:color w:val="FF0000"/>
                <w:kern w:val="0"/>
                <w:sz w:val="22"/>
                <w:szCs w:val="22"/>
                <w:lang w:eastAsia="en-US"/>
              </w:rPr>
            </w:pPr>
          </w:p>
        </w:tc>
        <w:tc>
          <w:tcPr>
            <w:tcW w:w="96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Times New Roman" w:eastAsia="Times New Roman" w:hAnsi="Times New Roman" w:cs="Times New Roman"/>
                <w:color w:val="FF0000"/>
                <w:kern w:val="0"/>
                <w:sz w:val="22"/>
                <w:szCs w:val="22"/>
                <w:lang w:eastAsia="en-US"/>
              </w:rPr>
            </w:pPr>
          </w:p>
        </w:tc>
      </w:tr>
      <w:tr w:rsidR="00A0125A" w:rsidRPr="00A0125A" w:rsidTr="000C10B8">
        <w:trPr>
          <w:trHeight w:val="288"/>
        </w:trPr>
        <w:tc>
          <w:tcPr>
            <w:tcW w:w="2778"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b/>
                <w:bCs/>
                <w:color w:val="auto"/>
                <w:kern w:val="0"/>
                <w:sz w:val="22"/>
                <w:szCs w:val="22"/>
                <w:u w:val="single"/>
                <w:lang w:eastAsia="en-US"/>
              </w:rPr>
            </w:pPr>
            <w:r w:rsidRPr="00A0125A">
              <w:rPr>
                <w:rFonts w:ascii="Calibri" w:eastAsia="Times New Roman" w:hAnsi="Calibri" w:cs="Times New Roman"/>
                <w:b/>
                <w:bCs/>
                <w:color w:val="auto"/>
                <w:kern w:val="0"/>
                <w:sz w:val="22"/>
                <w:szCs w:val="22"/>
                <w:u w:val="single"/>
                <w:lang w:eastAsia="en-US"/>
              </w:rPr>
              <w:t>CIRCULATION (Checkins)</w:t>
            </w:r>
          </w:p>
        </w:tc>
        <w:tc>
          <w:tcPr>
            <w:tcW w:w="902"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rPr>
                <w:rFonts w:ascii="Calibri" w:eastAsia="Times New Roman" w:hAnsi="Calibri" w:cs="Times New Roman"/>
                <w:b/>
                <w:bCs/>
                <w:color w:val="auto"/>
                <w:kern w:val="0"/>
                <w:sz w:val="22"/>
                <w:szCs w:val="22"/>
                <w:u w:val="single"/>
                <w:lang w:eastAsia="en-US"/>
              </w:rPr>
            </w:pPr>
          </w:p>
        </w:tc>
        <w:tc>
          <w:tcPr>
            <w:tcW w:w="960"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rPr>
                <w:rFonts w:ascii="Times New Roman" w:eastAsia="Times New Roman" w:hAnsi="Times New Roman" w:cs="Times New Roman"/>
                <w:color w:val="FF0000"/>
                <w:kern w:val="0"/>
                <w:sz w:val="22"/>
                <w:szCs w:val="22"/>
                <w:lang w:eastAsia="en-US"/>
              </w:rPr>
            </w:pPr>
          </w:p>
        </w:tc>
        <w:tc>
          <w:tcPr>
            <w:tcW w:w="194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b/>
                <w:bCs/>
                <w:color w:val="auto"/>
                <w:kern w:val="0"/>
                <w:sz w:val="22"/>
                <w:szCs w:val="22"/>
                <w:u w:val="single"/>
                <w:lang w:eastAsia="en-US"/>
              </w:rPr>
            </w:pPr>
            <w:r w:rsidRPr="00A0125A">
              <w:rPr>
                <w:rFonts w:ascii="Calibri" w:eastAsia="Times New Roman" w:hAnsi="Calibri" w:cs="Times New Roman"/>
                <w:b/>
                <w:bCs/>
                <w:color w:val="auto"/>
                <w:kern w:val="0"/>
                <w:sz w:val="22"/>
                <w:szCs w:val="22"/>
                <w:u w:val="single"/>
                <w:lang w:eastAsia="en-US"/>
              </w:rPr>
              <w:t>CATALOGING STATS</w:t>
            </w:r>
          </w:p>
        </w:tc>
        <w:tc>
          <w:tcPr>
            <w:tcW w:w="96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b/>
                <w:bCs/>
                <w:color w:val="auto"/>
                <w:kern w:val="0"/>
                <w:sz w:val="22"/>
                <w:szCs w:val="22"/>
                <w:u w:val="single"/>
                <w:lang w:eastAsia="en-US"/>
              </w:rPr>
            </w:pPr>
          </w:p>
        </w:tc>
      </w:tr>
      <w:tr w:rsidR="00A0125A" w:rsidRPr="00A0125A" w:rsidTr="000C10B8">
        <w:trPr>
          <w:trHeight w:val="288"/>
        </w:trPr>
        <w:tc>
          <w:tcPr>
            <w:tcW w:w="2778"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 xml:space="preserve">Miller                                      </w:t>
            </w:r>
          </w:p>
        </w:tc>
        <w:tc>
          <w:tcPr>
            <w:tcW w:w="902"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jc w:val="right"/>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256,379</w:t>
            </w:r>
          </w:p>
        </w:tc>
        <w:tc>
          <w:tcPr>
            <w:tcW w:w="960"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jc w:val="right"/>
              <w:rPr>
                <w:rFonts w:ascii="Calibri" w:eastAsia="Times New Roman" w:hAnsi="Calibri" w:cs="Times New Roman"/>
                <w:color w:val="FF0000"/>
                <w:kern w:val="0"/>
                <w:sz w:val="22"/>
                <w:szCs w:val="22"/>
                <w:lang w:eastAsia="en-US"/>
              </w:rPr>
            </w:pPr>
          </w:p>
        </w:tc>
        <w:tc>
          <w:tcPr>
            <w:tcW w:w="194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Items cataloged</w:t>
            </w:r>
          </w:p>
        </w:tc>
        <w:tc>
          <w:tcPr>
            <w:tcW w:w="96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jc w:val="right"/>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11,498</w:t>
            </w:r>
          </w:p>
        </w:tc>
      </w:tr>
      <w:tr w:rsidR="00A0125A" w:rsidRPr="00A0125A" w:rsidTr="000C10B8">
        <w:trPr>
          <w:trHeight w:val="288"/>
        </w:trPr>
        <w:tc>
          <w:tcPr>
            <w:tcW w:w="2778"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 xml:space="preserve">Whitneyville                             </w:t>
            </w:r>
          </w:p>
        </w:tc>
        <w:tc>
          <w:tcPr>
            <w:tcW w:w="902"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jc w:val="right"/>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3,4912</w:t>
            </w:r>
          </w:p>
        </w:tc>
        <w:tc>
          <w:tcPr>
            <w:tcW w:w="960"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jc w:val="right"/>
              <w:rPr>
                <w:rFonts w:ascii="Calibri" w:eastAsia="Times New Roman" w:hAnsi="Calibri" w:cs="Times New Roman"/>
                <w:color w:val="FF0000"/>
                <w:kern w:val="0"/>
                <w:sz w:val="22"/>
                <w:szCs w:val="22"/>
                <w:lang w:eastAsia="en-US"/>
              </w:rPr>
            </w:pPr>
          </w:p>
        </w:tc>
        <w:tc>
          <w:tcPr>
            <w:tcW w:w="1940" w:type="dxa"/>
            <w:tcBorders>
              <w:top w:val="nil"/>
              <w:left w:val="nil"/>
              <w:bottom w:val="single" w:sz="4" w:space="0" w:color="auto"/>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 xml:space="preserve">Mended books </w:t>
            </w:r>
          </w:p>
        </w:tc>
        <w:tc>
          <w:tcPr>
            <w:tcW w:w="960" w:type="dxa"/>
            <w:tcBorders>
              <w:top w:val="nil"/>
              <w:left w:val="nil"/>
              <w:bottom w:val="single" w:sz="4" w:space="0" w:color="auto"/>
              <w:right w:val="nil"/>
            </w:tcBorders>
            <w:shd w:val="clear" w:color="auto" w:fill="auto"/>
            <w:noWrap/>
            <w:vAlign w:val="center"/>
            <w:hideMark/>
          </w:tcPr>
          <w:p w:rsidR="00A0125A" w:rsidRPr="00A0125A" w:rsidRDefault="00A0125A" w:rsidP="00A0125A">
            <w:pPr>
              <w:spacing w:before="0" w:after="0" w:line="240" w:lineRule="auto"/>
              <w:jc w:val="right"/>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579</w:t>
            </w:r>
          </w:p>
        </w:tc>
      </w:tr>
      <w:tr w:rsidR="00A0125A" w:rsidRPr="00A0125A" w:rsidTr="000C10B8">
        <w:trPr>
          <w:trHeight w:val="288"/>
        </w:trPr>
        <w:tc>
          <w:tcPr>
            <w:tcW w:w="2778" w:type="dxa"/>
            <w:tcBorders>
              <w:top w:val="nil"/>
              <w:left w:val="nil"/>
              <w:bottom w:val="single" w:sz="4" w:space="0" w:color="auto"/>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Brundage</w:t>
            </w:r>
          </w:p>
        </w:tc>
        <w:tc>
          <w:tcPr>
            <w:tcW w:w="902" w:type="dxa"/>
            <w:tcBorders>
              <w:top w:val="nil"/>
              <w:left w:val="nil"/>
              <w:bottom w:val="single" w:sz="4" w:space="0" w:color="auto"/>
              <w:right w:val="nil"/>
            </w:tcBorders>
            <w:shd w:val="clear" w:color="auto" w:fill="auto"/>
            <w:noWrap/>
            <w:vAlign w:val="bottom"/>
            <w:hideMark/>
          </w:tcPr>
          <w:p w:rsidR="00A0125A" w:rsidRPr="00A0125A" w:rsidRDefault="00A0125A" w:rsidP="00A0125A">
            <w:pPr>
              <w:spacing w:before="0" w:after="0" w:line="240" w:lineRule="auto"/>
              <w:jc w:val="right"/>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18,063</w:t>
            </w:r>
          </w:p>
        </w:tc>
        <w:tc>
          <w:tcPr>
            <w:tcW w:w="960"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jc w:val="right"/>
              <w:rPr>
                <w:rFonts w:ascii="Calibri" w:eastAsia="Times New Roman" w:hAnsi="Calibri" w:cs="Times New Roman"/>
                <w:color w:val="FF0000"/>
                <w:kern w:val="0"/>
                <w:sz w:val="22"/>
                <w:szCs w:val="22"/>
                <w:lang w:eastAsia="en-US"/>
              </w:rPr>
            </w:pPr>
          </w:p>
        </w:tc>
        <w:tc>
          <w:tcPr>
            <w:tcW w:w="194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b/>
                <w:bCs/>
                <w:color w:val="auto"/>
                <w:kern w:val="0"/>
                <w:sz w:val="22"/>
                <w:szCs w:val="22"/>
                <w:lang w:eastAsia="en-US"/>
              </w:rPr>
            </w:pPr>
            <w:r w:rsidRPr="00A0125A">
              <w:rPr>
                <w:rFonts w:ascii="Calibri" w:eastAsia="Times New Roman" w:hAnsi="Calibri" w:cs="Times New Roman"/>
                <w:b/>
                <w:bCs/>
                <w:color w:val="auto"/>
                <w:kern w:val="0"/>
                <w:sz w:val="22"/>
                <w:szCs w:val="22"/>
                <w:lang w:eastAsia="en-US"/>
              </w:rPr>
              <w:t xml:space="preserve">TOTAL                 </w:t>
            </w:r>
          </w:p>
        </w:tc>
        <w:tc>
          <w:tcPr>
            <w:tcW w:w="96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jc w:val="right"/>
              <w:rPr>
                <w:rFonts w:ascii="Calibri" w:eastAsia="Times New Roman" w:hAnsi="Calibri" w:cs="Times New Roman"/>
                <w:b/>
                <w:bCs/>
                <w:color w:val="auto"/>
                <w:kern w:val="0"/>
                <w:sz w:val="22"/>
                <w:szCs w:val="22"/>
                <w:lang w:eastAsia="en-US"/>
              </w:rPr>
            </w:pPr>
            <w:r w:rsidRPr="00A0125A">
              <w:rPr>
                <w:rFonts w:ascii="Calibri" w:eastAsia="Times New Roman" w:hAnsi="Calibri" w:cs="Times New Roman"/>
                <w:b/>
                <w:bCs/>
                <w:color w:val="auto"/>
                <w:kern w:val="0"/>
                <w:sz w:val="22"/>
                <w:szCs w:val="22"/>
                <w:lang w:eastAsia="en-US"/>
              </w:rPr>
              <w:t>12,077</w:t>
            </w:r>
          </w:p>
        </w:tc>
      </w:tr>
      <w:tr w:rsidR="00A0125A" w:rsidRPr="00A0125A" w:rsidTr="000C10B8">
        <w:trPr>
          <w:trHeight w:val="288"/>
        </w:trPr>
        <w:tc>
          <w:tcPr>
            <w:tcW w:w="2778"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b/>
                <w:bCs/>
                <w:color w:val="auto"/>
                <w:kern w:val="0"/>
                <w:sz w:val="22"/>
                <w:szCs w:val="22"/>
                <w:lang w:eastAsia="en-US"/>
              </w:rPr>
            </w:pPr>
            <w:r w:rsidRPr="00A0125A">
              <w:rPr>
                <w:rFonts w:ascii="Calibri" w:eastAsia="Times New Roman" w:hAnsi="Calibri" w:cs="Times New Roman"/>
                <w:b/>
                <w:bCs/>
                <w:color w:val="auto"/>
                <w:kern w:val="0"/>
                <w:sz w:val="22"/>
                <w:szCs w:val="22"/>
                <w:lang w:eastAsia="en-US"/>
              </w:rPr>
              <w:t xml:space="preserve">TOTAL                                  </w:t>
            </w:r>
          </w:p>
        </w:tc>
        <w:tc>
          <w:tcPr>
            <w:tcW w:w="902"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jc w:val="right"/>
              <w:rPr>
                <w:rFonts w:ascii="Calibri" w:eastAsia="Times New Roman" w:hAnsi="Calibri" w:cs="Times New Roman"/>
                <w:b/>
                <w:color w:val="auto"/>
                <w:kern w:val="0"/>
                <w:sz w:val="22"/>
                <w:szCs w:val="22"/>
                <w:lang w:eastAsia="en-US"/>
              </w:rPr>
            </w:pPr>
            <w:r w:rsidRPr="00A0125A">
              <w:rPr>
                <w:rFonts w:ascii="Calibri" w:eastAsia="Times New Roman" w:hAnsi="Calibri" w:cs="Times New Roman"/>
                <w:b/>
                <w:color w:val="auto"/>
                <w:kern w:val="0"/>
                <w:sz w:val="22"/>
                <w:szCs w:val="22"/>
                <w:lang w:eastAsia="en-US"/>
              </w:rPr>
              <w:t>309,354</w:t>
            </w:r>
          </w:p>
        </w:tc>
        <w:tc>
          <w:tcPr>
            <w:tcW w:w="960"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jc w:val="right"/>
              <w:rPr>
                <w:rFonts w:ascii="Calibri" w:eastAsia="Times New Roman" w:hAnsi="Calibri" w:cs="Times New Roman"/>
                <w:color w:val="FF0000"/>
                <w:kern w:val="0"/>
                <w:sz w:val="22"/>
                <w:szCs w:val="22"/>
                <w:lang w:eastAsia="en-US"/>
              </w:rPr>
            </w:pPr>
          </w:p>
        </w:tc>
        <w:tc>
          <w:tcPr>
            <w:tcW w:w="1940"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rPr>
                <w:rFonts w:ascii="Times New Roman" w:eastAsia="Times New Roman" w:hAnsi="Times New Roman" w:cs="Times New Roman"/>
                <w:color w:val="FF0000"/>
                <w:kern w:val="0"/>
                <w:sz w:val="22"/>
                <w:szCs w:val="22"/>
                <w:lang w:eastAsia="en-US"/>
              </w:rPr>
            </w:pPr>
          </w:p>
          <w:p w:rsidR="00A0125A" w:rsidRPr="00A0125A" w:rsidRDefault="00A0125A" w:rsidP="00A0125A">
            <w:pPr>
              <w:spacing w:before="0" w:after="0" w:line="240" w:lineRule="auto"/>
              <w:rPr>
                <w:rFonts w:ascii="Times New Roman" w:eastAsia="Times New Roman" w:hAnsi="Times New Roman" w:cs="Times New Roman"/>
                <w:color w:val="FF0000"/>
                <w:kern w:val="0"/>
                <w:sz w:val="22"/>
                <w:szCs w:val="22"/>
                <w:lang w:eastAsia="en-US"/>
              </w:rPr>
            </w:pPr>
          </w:p>
        </w:tc>
        <w:tc>
          <w:tcPr>
            <w:tcW w:w="960"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rPr>
                <w:rFonts w:ascii="Times New Roman" w:eastAsia="Times New Roman" w:hAnsi="Times New Roman" w:cs="Times New Roman"/>
                <w:color w:val="FF0000"/>
                <w:kern w:val="0"/>
                <w:sz w:val="22"/>
                <w:szCs w:val="22"/>
                <w:lang w:eastAsia="en-US"/>
              </w:rPr>
            </w:pPr>
          </w:p>
        </w:tc>
      </w:tr>
      <w:tr w:rsidR="00A0125A" w:rsidRPr="00A0125A" w:rsidTr="000C10B8">
        <w:trPr>
          <w:trHeight w:val="288"/>
        </w:trPr>
        <w:tc>
          <w:tcPr>
            <w:tcW w:w="2778"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Times New Roman" w:eastAsia="Times New Roman" w:hAnsi="Times New Roman" w:cs="Times New Roman"/>
                <w:color w:val="auto"/>
                <w:kern w:val="0"/>
                <w:sz w:val="22"/>
                <w:szCs w:val="22"/>
                <w:lang w:eastAsia="en-US"/>
              </w:rPr>
            </w:pPr>
          </w:p>
        </w:tc>
        <w:tc>
          <w:tcPr>
            <w:tcW w:w="902"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rPr>
                <w:rFonts w:ascii="Times New Roman" w:eastAsia="Times New Roman" w:hAnsi="Times New Roman" w:cs="Times New Roman"/>
                <w:color w:val="auto"/>
                <w:kern w:val="0"/>
                <w:sz w:val="22"/>
                <w:szCs w:val="22"/>
                <w:lang w:eastAsia="en-US"/>
              </w:rPr>
            </w:pPr>
          </w:p>
        </w:tc>
        <w:tc>
          <w:tcPr>
            <w:tcW w:w="960"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rPr>
                <w:rFonts w:ascii="Times New Roman" w:eastAsia="Times New Roman" w:hAnsi="Times New Roman" w:cs="Times New Roman"/>
                <w:color w:val="FF0000"/>
                <w:kern w:val="0"/>
                <w:sz w:val="22"/>
                <w:szCs w:val="22"/>
                <w:lang w:eastAsia="en-US"/>
              </w:rPr>
            </w:pPr>
          </w:p>
        </w:tc>
        <w:tc>
          <w:tcPr>
            <w:tcW w:w="194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Times New Roman" w:eastAsia="Times New Roman" w:hAnsi="Times New Roman" w:cs="Times New Roman"/>
                <w:color w:val="FF0000"/>
                <w:kern w:val="0"/>
                <w:sz w:val="22"/>
                <w:szCs w:val="22"/>
                <w:lang w:eastAsia="en-US"/>
              </w:rPr>
            </w:pPr>
          </w:p>
        </w:tc>
        <w:tc>
          <w:tcPr>
            <w:tcW w:w="96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Times New Roman" w:eastAsia="Times New Roman" w:hAnsi="Times New Roman" w:cs="Times New Roman"/>
                <w:color w:val="FF0000"/>
                <w:kern w:val="0"/>
                <w:sz w:val="22"/>
                <w:szCs w:val="22"/>
                <w:lang w:eastAsia="en-US"/>
              </w:rPr>
            </w:pPr>
          </w:p>
        </w:tc>
      </w:tr>
      <w:tr w:rsidR="00A0125A" w:rsidRPr="00A0125A" w:rsidTr="000C10B8">
        <w:trPr>
          <w:trHeight w:val="288"/>
        </w:trPr>
        <w:tc>
          <w:tcPr>
            <w:tcW w:w="2778"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b/>
                <w:bCs/>
                <w:color w:val="auto"/>
                <w:kern w:val="0"/>
                <w:sz w:val="22"/>
                <w:szCs w:val="22"/>
                <w:lang w:eastAsia="en-US"/>
              </w:rPr>
            </w:pPr>
            <w:r w:rsidRPr="00A0125A">
              <w:rPr>
                <w:rFonts w:ascii="Calibri" w:eastAsia="Times New Roman" w:hAnsi="Calibri" w:cs="Times New Roman"/>
                <w:b/>
                <w:bCs/>
                <w:color w:val="auto"/>
                <w:kern w:val="0"/>
                <w:sz w:val="22"/>
                <w:szCs w:val="22"/>
                <w:lang w:eastAsia="en-US"/>
              </w:rPr>
              <w:t xml:space="preserve">TOTAL CKO &amp; CKI:    </w:t>
            </w:r>
          </w:p>
        </w:tc>
        <w:tc>
          <w:tcPr>
            <w:tcW w:w="902"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jc w:val="right"/>
              <w:rPr>
                <w:rFonts w:ascii="Calibri" w:eastAsia="Times New Roman" w:hAnsi="Calibri" w:cs="Times New Roman"/>
                <w:b/>
                <w:color w:val="auto"/>
                <w:kern w:val="0"/>
                <w:sz w:val="22"/>
                <w:szCs w:val="22"/>
                <w:lang w:eastAsia="en-US"/>
              </w:rPr>
            </w:pPr>
            <w:r w:rsidRPr="00A0125A">
              <w:rPr>
                <w:rFonts w:ascii="Calibri" w:eastAsia="Times New Roman" w:hAnsi="Calibri" w:cs="Times New Roman"/>
                <w:b/>
                <w:color w:val="auto"/>
                <w:kern w:val="0"/>
                <w:sz w:val="22"/>
                <w:szCs w:val="22"/>
                <w:lang w:eastAsia="en-US"/>
              </w:rPr>
              <w:t>682,809</w:t>
            </w:r>
          </w:p>
        </w:tc>
        <w:tc>
          <w:tcPr>
            <w:tcW w:w="960"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jc w:val="right"/>
              <w:rPr>
                <w:rFonts w:ascii="Calibri" w:eastAsia="Times New Roman" w:hAnsi="Calibri" w:cs="Times New Roman"/>
                <w:color w:val="FF0000"/>
                <w:kern w:val="0"/>
                <w:sz w:val="22"/>
                <w:szCs w:val="22"/>
                <w:lang w:eastAsia="en-US"/>
              </w:rPr>
            </w:pPr>
          </w:p>
        </w:tc>
        <w:tc>
          <w:tcPr>
            <w:tcW w:w="2900" w:type="dxa"/>
            <w:gridSpan w:val="2"/>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b/>
                <w:bCs/>
                <w:color w:val="auto"/>
                <w:kern w:val="0"/>
                <w:sz w:val="22"/>
                <w:szCs w:val="22"/>
                <w:u w:val="single"/>
                <w:lang w:eastAsia="en-US"/>
              </w:rPr>
            </w:pPr>
            <w:r w:rsidRPr="00A0125A">
              <w:rPr>
                <w:rFonts w:ascii="Calibri" w:eastAsia="Times New Roman" w:hAnsi="Calibri" w:cs="Times New Roman"/>
                <w:b/>
                <w:bCs/>
                <w:color w:val="auto"/>
                <w:kern w:val="0"/>
                <w:sz w:val="22"/>
                <w:szCs w:val="22"/>
                <w:u w:val="single"/>
                <w:lang w:eastAsia="en-US"/>
              </w:rPr>
              <w:t>COMPUTER SESSIONS</w:t>
            </w:r>
          </w:p>
        </w:tc>
      </w:tr>
      <w:tr w:rsidR="00A0125A" w:rsidRPr="00A0125A" w:rsidTr="000C10B8">
        <w:trPr>
          <w:trHeight w:val="288"/>
        </w:trPr>
        <w:tc>
          <w:tcPr>
            <w:tcW w:w="2778"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rPr>
                <w:rFonts w:ascii="Calibri" w:eastAsia="Times New Roman" w:hAnsi="Calibri" w:cs="Times New Roman"/>
                <w:b/>
                <w:bCs/>
                <w:color w:val="FF0000"/>
                <w:kern w:val="0"/>
                <w:sz w:val="22"/>
                <w:szCs w:val="22"/>
                <w:u w:val="single"/>
                <w:lang w:eastAsia="en-US"/>
              </w:rPr>
            </w:pPr>
          </w:p>
        </w:tc>
        <w:tc>
          <w:tcPr>
            <w:tcW w:w="902"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rPr>
                <w:rFonts w:ascii="Times New Roman" w:eastAsia="Times New Roman" w:hAnsi="Times New Roman" w:cs="Times New Roman"/>
                <w:color w:val="FF0000"/>
                <w:kern w:val="0"/>
                <w:sz w:val="22"/>
                <w:szCs w:val="22"/>
                <w:lang w:eastAsia="en-US"/>
              </w:rPr>
            </w:pPr>
          </w:p>
        </w:tc>
        <w:tc>
          <w:tcPr>
            <w:tcW w:w="960"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rPr>
                <w:rFonts w:ascii="Times New Roman" w:eastAsia="Times New Roman" w:hAnsi="Times New Roman" w:cs="Times New Roman"/>
                <w:color w:val="FF0000"/>
                <w:kern w:val="0"/>
                <w:sz w:val="22"/>
                <w:szCs w:val="22"/>
                <w:lang w:eastAsia="en-US"/>
              </w:rPr>
            </w:pPr>
          </w:p>
        </w:tc>
        <w:tc>
          <w:tcPr>
            <w:tcW w:w="194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 xml:space="preserve">Miller  </w:t>
            </w:r>
          </w:p>
        </w:tc>
        <w:tc>
          <w:tcPr>
            <w:tcW w:w="96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jc w:val="right"/>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25,332</w:t>
            </w:r>
          </w:p>
        </w:tc>
      </w:tr>
      <w:tr w:rsidR="00A0125A" w:rsidRPr="00A0125A" w:rsidTr="000C10B8">
        <w:trPr>
          <w:trHeight w:val="312"/>
        </w:trPr>
        <w:tc>
          <w:tcPr>
            <w:tcW w:w="2778"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jc w:val="right"/>
              <w:rPr>
                <w:rFonts w:ascii="Calibri" w:eastAsia="Times New Roman" w:hAnsi="Calibri" w:cs="Times New Roman"/>
                <w:color w:val="FF0000"/>
                <w:kern w:val="0"/>
                <w:sz w:val="22"/>
                <w:szCs w:val="22"/>
                <w:lang w:eastAsia="en-US"/>
              </w:rPr>
            </w:pPr>
          </w:p>
          <w:p w:rsidR="00A0125A" w:rsidRPr="00A0125A" w:rsidRDefault="00A0125A" w:rsidP="00A0125A">
            <w:pPr>
              <w:spacing w:before="0" w:after="0" w:line="240" w:lineRule="auto"/>
              <w:jc w:val="right"/>
              <w:rPr>
                <w:rFonts w:ascii="Calibri" w:eastAsia="Times New Roman" w:hAnsi="Calibri" w:cs="Times New Roman"/>
                <w:color w:val="FF0000"/>
                <w:kern w:val="0"/>
                <w:sz w:val="22"/>
                <w:szCs w:val="22"/>
                <w:lang w:eastAsia="en-US"/>
              </w:rPr>
            </w:pPr>
          </w:p>
        </w:tc>
        <w:tc>
          <w:tcPr>
            <w:tcW w:w="902"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rPr>
                <w:rFonts w:ascii="Times New Roman" w:eastAsia="Times New Roman" w:hAnsi="Times New Roman" w:cs="Times New Roman"/>
                <w:color w:val="FF0000"/>
                <w:kern w:val="0"/>
                <w:sz w:val="22"/>
                <w:szCs w:val="22"/>
                <w:lang w:eastAsia="en-US"/>
              </w:rPr>
            </w:pPr>
          </w:p>
        </w:tc>
        <w:tc>
          <w:tcPr>
            <w:tcW w:w="960"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rPr>
                <w:rFonts w:ascii="Times New Roman" w:eastAsia="Times New Roman" w:hAnsi="Times New Roman" w:cs="Times New Roman"/>
                <w:color w:val="FF0000"/>
                <w:kern w:val="0"/>
                <w:sz w:val="22"/>
                <w:szCs w:val="22"/>
                <w:lang w:eastAsia="en-US"/>
              </w:rPr>
            </w:pPr>
          </w:p>
        </w:tc>
        <w:tc>
          <w:tcPr>
            <w:tcW w:w="194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 xml:space="preserve">Whitneyville  </w:t>
            </w:r>
          </w:p>
        </w:tc>
        <w:tc>
          <w:tcPr>
            <w:tcW w:w="96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jc w:val="right"/>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2,533</w:t>
            </w:r>
          </w:p>
        </w:tc>
      </w:tr>
      <w:tr w:rsidR="00A0125A" w:rsidRPr="00A0125A" w:rsidTr="000C10B8">
        <w:trPr>
          <w:trHeight w:val="288"/>
        </w:trPr>
        <w:tc>
          <w:tcPr>
            <w:tcW w:w="2778"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b/>
                <w:bCs/>
                <w:color w:val="auto"/>
                <w:kern w:val="0"/>
                <w:sz w:val="22"/>
                <w:szCs w:val="22"/>
                <w:u w:val="single"/>
                <w:lang w:eastAsia="en-US"/>
              </w:rPr>
            </w:pPr>
            <w:r w:rsidRPr="00A0125A">
              <w:rPr>
                <w:rFonts w:ascii="Calibri" w:eastAsia="Times New Roman" w:hAnsi="Calibri" w:cs="Times New Roman"/>
                <w:b/>
                <w:bCs/>
                <w:color w:val="auto"/>
                <w:kern w:val="0"/>
                <w:sz w:val="22"/>
                <w:szCs w:val="22"/>
                <w:u w:val="single"/>
                <w:lang w:eastAsia="en-US"/>
              </w:rPr>
              <w:t>HOLDINGS</w:t>
            </w:r>
          </w:p>
        </w:tc>
        <w:tc>
          <w:tcPr>
            <w:tcW w:w="902"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b/>
                <w:bCs/>
                <w:color w:val="auto"/>
                <w:kern w:val="0"/>
                <w:sz w:val="22"/>
                <w:szCs w:val="22"/>
                <w:u w:val="single"/>
                <w:lang w:eastAsia="en-US"/>
              </w:rPr>
            </w:pPr>
          </w:p>
        </w:tc>
        <w:tc>
          <w:tcPr>
            <w:tcW w:w="960"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rPr>
                <w:rFonts w:ascii="Times New Roman" w:eastAsia="Times New Roman" w:hAnsi="Times New Roman" w:cs="Times New Roman"/>
                <w:color w:val="FF0000"/>
                <w:kern w:val="0"/>
                <w:sz w:val="22"/>
                <w:szCs w:val="22"/>
                <w:lang w:eastAsia="en-US"/>
              </w:rPr>
            </w:pPr>
          </w:p>
        </w:tc>
        <w:tc>
          <w:tcPr>
            <w:tcW w:w="1940" w:type="dxa"/>
            <w:tcBorders>
              <w:top w:val="nil"/>
              <w:left w:val="nil"/>
              <w:bottom w:val="single" w:sz="4" w:space="0" w:color="auto"/>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Brundage</w:t>
            </w:r>
          </w:p>
        </w:tc>
        <w:tc>
          <w:tcPr>
            <w:tcW w:w="960" w:type="dxa"/>
            <w:tcBorders>
              <w:top w:val="nil"/>
              <w:left w:val="nil"/>
              <w:bottom w:val="single" w:sz="4" w:space="0" w:color="auto"/>
              <w:right w:val="nil"/>
            </w:tcBorders>
            <w:shd w:val="clear" w:color="auto" w:fill="auto"/>
            <w:noWrap/>
            <w:vAlign w:val="center"/>
            <w:hideMark/>
          </w:tcPr>
          <w:p w:rsidR="00A0125A" w:rsidRPr="00A0125A" w:rsidRDefault="00A0125A" w:rsidP="00A0125A">
            <w:pPr>
              <w:spacing w:before="0" w:after="0" w:line="240" w:lineRule="auto"/>
              <w:jc w:val="right"/>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3,928</w:t>
            </w:r>
          </w:p>
        </w:tc>
      </w:tr>
      <w:tr w:rsidR="00A0125A" w:rsidRPr="00A0125A" w:rsidTr="000C10B8">
        <w:trPr>
          <w:trHeight w:val="288"/>
        </w:trPr>
        <w:tc>
          <w:tcPr>
            <w:tcW w:w="2778"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 xml:space="preserve"># of Bib Records </w:t>
            </w:r>
          </w:p>
        </w:tc>
        <w:tc>
          <w:tcPr>
            <w:tcW w:w="902"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jc w:val="right"/>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160,216</w:t>
            </w:r>
          </w:p>
        </w:tc>
        <w:tc>
          <w:tcPr>
            <w:tcW w:w="960"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jc w:val="right"/>
              <w:rPr>
                <w:rFonts w:ascii="Calibri" w:eastAsia="Times New Roman" w:hAnsi="Calibri" w:cs="Times New Roman"/>
                <w:color w:val="FF0000"/>
                <w:kern w:val="0"/>
                <w:sz w:val="22"/>
                <w:szCs w:val="22"/>
                <w:lang w:eastAsia="en-US"/>
              </w:rPr>
            </w:pPr>
          </w:p>
        </w:tc>
        <w:tc>
          <w:tcPr>
            <w:tcW w:w="194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b/>
                <w:bCs/>
                <w:color w:val="auto"/>
                <w:kern w:val="0"/>
                <w:sz w:val="22"/>
                <w:szCs w:val="22"/>
                <w:lang w:eastAsia="en-US"/>
              </w:rPr>
            </w:pPr>
            <w:r w:rsidRPr="00A0125A">
              <w:rPr>
                <w:rFonts w:ascii="Calibri" w:eastAsia="Times New Roman" w:hAnsi="Calibri" w:cs="Times New Roman"/>
                <w:b/>
                <w:bCs/>
                <w:color w:val="auto"/>
                <w:kern w:val="0"/>
                <w:sz w:val="22"/>
                <w:szCs w:val="22"/>
                <w:lang w:eastAsia="en-US"/>
              </w:rPr>
              <w:t xml:space="preserve">TOTAL                   </w:t>
            </w:r>
          </w:p>
        </w:tc>
        <w:tc>
          <w:tcPr>
            <w:tcW w:w="96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jc w:val="right"/>
              <w:rPr>
                <w:rFonts w:ascii="Calibri" w:eastAsia="Times New Roman" w:hAnsi="Calibri" w:cs="Times New Roman"/>
                <w:b/>
                <w:bCs/>
                <w:color w:val="auto"/>
                <w:kern w:val="0"/>
                <w:sz w:val="22"/>
                <w:szCs w:val="22"/>
                <w:lang w:eastAsia="en-US"/>
              </w:rPr>
            </w:pPr>
            <w:r w:rsidRPr="00A0125A">
              <w:rPr>
                <w:rFonts w:ascii="Calibri" w:eastAsia="Times New Roman" w:hAnsi="Calibri" w:cs="Times New Roman"/>
                <w:b/>
                <w:bCs/>
                <w:color w:val="auto"/>
                <w:kern w:val="0"/>
                <w:sz w:val="22"/>
                <w:szCs w:val="22"/>
                <w:lang w:eastAsia="en-US"/>
              </w:rPr>
              <w:t>31,793</w:t>
            </w:r>
          </w:p>
        </w:tc>
      </w:tr>
      <w:tr w:rsidR="00A0125A" w:rsidRPr="00A0125A" w:rsidTr="000C10B8">
        <w:trPr>
          <w:trHeight w:val="288"/>
        </w:trPr>
        <w:tc>
          <w:tcPr>
            <w:tcW w:w="2778"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 of Item holdings</w:t>
            </w:r>
          </w:p>
        </w:tc>
        <w:tc>
          <w:tcPr>
            <w:tcW w:w="902"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jc w:val="right"/>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177,520</w:t>
            </w:r>
          </w:p>
        </w:tc>
        <w:tc>
          <w:tcPr>
            <w:tcW w:w="960"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jc w:val="right"/>
              <w:rPr>
                <w:rFonts w:ascii="Calibri" w:eastAsia="Times New Roman" w:hAnsi="Calibri" w:cs="Times New Roman"/>
                <w:color w:val="FF0000"/>
                <w:kern w:val="0"/>
                <w:sz w:val="22"/>
                <w:szCs w:val="22"/>
                <w:lang w:eastAsia="en-US"/>
              </w:rPr>
            </w:pPr>
          </w:p>
        </w:tc>
        <w:tc>
          <w:tcPr>
            <w:tcW w:w="1940"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rPr>
                <w:rFonts w:ascii="Times New Roman" w:eastAsia="Times New Roman" w:hAnsi="Times New Roman" w:cs="Times New Roman"/>
                <w:color w:val="FF0000"/>
                <w:kern w:val="0"/>
                <w:sz w:val="22"/>
                <w:szCs w:val="22"/>
                <w:lang w:eastAsia="en-US"/>
              </w:rPr>
            </w:pPr>
          </w:p>
        </w:tc>
        <w:tc>
          <w:tcPr>
            <w:tcW w:w="960"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rPr>
                <w:rFonts w:ascii="Times New Roman" w:eastAsia="Times New Roman" w:hAnsi="Times New Roman" w:cs="Times New Roman"/>
                <w:color w:val="FF0000"/>
                <w:kern w:val="0"/>
                <w:sz w:val="22"/>
                <w:szCs w:val="22"/>
                <w:lang w:eastAsia="en-US"/>
              </w:rPr>
            </w:pPr>
          </w:p>
        </w:tc>
      </w:tr>
      <w:tr w:rsidR="00A0125A" w:rsidRPr="00A0125A" w:rsidTr="000C10B8">
        <w:trPr>
          <w:trHeight w:val="288"/>
        </w:trPr>
        <w:tc>
          <w:tcPr>
            <w:tcW w:w="2778" w:type="dxa"/>
            <w:tcBorders>
              <w:top w:val="nil"/>
              <w:left w:val="nil"/>
              <w:bottom w:val="nil"/>
              <w:right w:val="nil"/>
            </w:tcBorders>
            <w:shd w:val="clear" w:color="auto" w:fill="auto"/>
            <w:noWrap/>
            <w:vAlign w:val="center"/>
          </w:tcPr>
          <w:p w:rsidR="00A0125A" w:rsidRPr="00A0125A" w:rsidRDefault="00A0125A" w:rsidP="00A0125A">
            <w:pPr>
              <w:spacing w:before="0" w:after="0" w:line="240" w:lineRule="auto"/>
              <w:rPr>
                <w:rFonts w:ascii="Calibri" w:eastAsia="Times New Roman" w:hAnsi="Calibri" w:cs="Times New Roman"/>
                <w:color w:val="FF0000"/>
                <w:kern w:val="0"/>
                <w:sz w:val="22"/>
                <w:szCs w:val="22"/>
                <w:lang w:eastAsia="en-US"/>
              </w:rPr>
            </w:pPr>
          </w:p>
          <w:p w:rsidR="00A0125A" w:rsidRPr="00A0125A" w:rsidRDefault="00A0125A" w:rsidP="00A0125A">
            <w:pPr>
              <w:spacing w:before="0" w:after="0" w:line="240" w:lineRule="auto"/>
              <w:rPr>
                <w:rFonts w:ascii="Calibri" w:eastAsia="Times New Roman" w:hAnsi="Calibri" w:cs="Times New Roman"/>
                <w:color w:val="FF0000"/>
                <w:kern w:val="0"/>
                <w:sz w:val="22"/>
                <w:szCs w:val="22"/>
                <w:lang w:eastAsia="en-US"/>
              </w:rPr>
            </w:pPr>
          </w:p>
        </w:tc>
        <w:tc>
          <w:tcPr>
            <w:tcW w:w="902" w:type="dxa"/>
            <w:tcBorders>
              <w:top w:val="nil"/>
              <w:left w:val="nil"/>
              <w:bottom w:val="nil"/>
              <w:right w:val="nil"/>
            </w:tcBorders>
            <w:shd w:val="clear" w:color="auto" w:fill="auto"/>
            <w:noWrap/>
            <w:vAlign w:val="center"/>
          </w:tcPr>
          <w:p w:rsidR="00A0125A" w:rsidRPr="00A0125A" w:rsidRDefault="00A0125A" w:rsidP="00A0125A">
            <w:pPr>
              <w:spacing w:before="0" w:after="0" w:line="240" w:lineRule="auto"/>
              <w:jc w:val="right"/>
              <w:rPr>
                <w:rFonts w:ascii="Calibri" w:eastAsia="Times New Roman" w:hAnsi="Calibri" w:cs="Times New Roman"/>
                <w:color w:val="FF0000"/>
                <w:kern w:val="0"/>
                <w:sz w:val="22"/>
                <w:szCs w:val="22"/>
                <w:lang w:eastAsia="en-US"/>
              </w:rPr>
            </w:pPr>
          </w:p>
        </w:tc>
        <w:tc>
          <w:tcPr>
            <w:tcW w:w="960" w:type="dxa"/>
            <w:tcBorders>
              <w:top w:val="nil"/>
              <w:left w:val="nil"/>
              <w:bottom w:val="nil"/>
              <w:right w:val="nil"/>
            </w:tcBorders>
            <w:shd w:val="clear" w:color="auto" w:fill="auto"/>
            <w:noWrap/>
            <w:vAlign w:val="bottom"/>
          </w:tcPr>
          <w:p w:rsidR="00A0125A" w:rsidRPr="00A0125A" w:rsidRDefault="00A0125A" w:rsidP="00A0125A">
            <w:pPr>
              <w:spacing w:before="0" w:after="0" w:line="240" w:lineRule="auto"/>
              <w:jc w:val="right"/>
              <w:rPr>
                <w:rFonts w:ascii="Calibri" w:eastAsia="Times New Roman" w:hAnsi="Calibri" w:cs="Times New Roman"/>
                <w:color w:val="FF0000"/>
                <w:kern w:val="0"/>
                <w:sz w:val="22"/>
                <w:szCs w:val="22"/>
                <w:lang w:eastAsia="en-US"/>
              </w:rPr>
            </w:pPr>
          </w:p>
        </w:tc>
        <w:tc>
          <w:tcPr>
            <w:tcW w:w="1940" w:type="dxa"/>
            <w:tcBorders>
              <w:top w:val="nil"/>
              <w:left w:val="nil"/>
              <w:bottom w:val="nil"/>
              <w:right w:val="nil"/>
            </w:tcBorders>
            <w:shd w:val="clear" w:color="auto" w:fill="auto"/>
            <w:noWrap/>
            <w:vAlign w:val="bottom"/>
          </w:tcPr>
          <w:p w:rsidR="00A0125A" w:rsidRPr="00A0125A" w:rsidRDefault="00A0125A" w:rsidP="00A0125A">
            <w:pPr>
              <w:spacing w:before="0" w:after="0" w:line="240" w:lineRule="auto"/>
              <w:rPr>
                <w:rFonts w:ascii="Times New Roman" w:eastAsia="Times New Roman" w:hAnsi="Times New Roman" w:cs="Times New Roman"/>
                <w:color w:val="FF0000"/>
                <w:kern w:val="0"/>
                <w:sz w:val="22"/>
                <w:szCs w:val="22"/>
                <w:lang w:eastAsia="en-US"/>
              </w:rPr>
            </w:pPr>
          </w:p>
        </w:tc>
        <w:tc>
          <w:tcPr>
            <w:tcW w:w="960" w:type="dxa"/>
            <w:tcBorders>
              <w:top w:val="nil"/>
              <w:left w:val="nil"/>
              <w:bottom w:val="nil"/>
              <w:right w:val="nil"/>
            </w:tcBorders>
            <w:shd w:val="clear" w:color="auto" w:fill="auto"/>
            <w:noWrap/>
            <w:vAlign w:val="bottom"/>
          </w:tcPr>
          <w:p w:rsidR="00A0125A" w:rsidRPr="00A0125A" w:rsidRDefault="00A0125A" w:rsidP="00A0125A">
            <w:pPr>
              <w:spacing w:before="0" w:after="0" w:line="240" w:lineRule="auto"/>
              <w:rPr>
                <w:rFonts w:ascii="Times New Roman" w:eastAsia="Times New Roman" w:hAnsi="Times New Roman" w:cs="Times New Roman"/>
                <w:color w:val="FF0000"/>
                <w:kern w:val="0"/>
                <w:sz w:val="22"/>
                <w:szCs w:val="22"/>
                <w:lang w:eastAsia="en-US"/>
              </w:rPr>
            </w:pPr>
          </w:p>
        </w:tc>
      </w:tr>
      <w:tr w:rsidR="00A0125A" w:rsidRPr="00A0125A" w:rsidTr="000C10B8">
        <w:trPr>
          <w:trHeight w:val="288"/>
        </w:trPr>
        <w:tc>
          <w:tcPr>
            <w:tcW w:w="2778" w:type="dxa"/>
            <w:tcBorders>
              <w:top w:val="nil"/>
              <w:left w:val="nil"/>
              <w:bottom w:val="nil"/>
              <w:right w:val="nil"/>
            </w:tcBorders>
            <w:shd w:val="clear" w:color="auto" w:fill="auto"/>
            <w:noWrap/>
            <w:vAlign w:val="center"/>
          </w:tcPr>
          <w:p w:rsidR="00A0125A" w:rsidRPr="00A0125A" w:rsidRDefault="00A0125A" w:rsidP="00A0125A">
            <w:pPr>
              <w:spacing w:before="0" w:after="0" w:line="240" w:lineRule="auto"/>
              <w:rPr>
                <w:rFonts w:ascii="Calibri" w:eastAsia="Times New Roman" w:hAnsi="Calibri" w:cs="Times New Roman"/>
                <w:b/>
                <w:color w:val="auto"/>
                <w:kern w:val="0"/>
                <w:sz w:val="22"/>
                <w:szCs w:val="22"/>
                <w:lang w:eastAsia="en-US"/>
              </w:rPr>
            </w:pPr>
            <w:r w:rsidRPr="00A0125A">
              <w:rPr>
                <w:rFonts w:ascii="Calibri" w:eastAsia="Times New Roman" w:hAnsi="Calibri" w:cs="Times New Roman"/>
                <w:b/>
                <w:color w:val="auto"/>
                <w:kern w:val="0"/>
                <w:sz w:val="22"/>
                <w:szCs w:val="22"/>
                <w:lang w:eastAsia="en-US"/>
              </w:rPr>
              <w:t>PROGRAMS</w:t>
            </w:r>
          </w:p>
        </w:tc>
        <w:tc>
          <w:tcPr>
            <w:tcW w:w="902" w:type="dxa"/>
            <w:tcBorders>
              <w:top w:val="nil"/>
              <w:left w:val="nil"/>
              <w:bottom w:val="nil"/>
              <w:right w:val="nil"/>
            </w:tcBorders>
            <w:shd w:val="clear" w:color="auto" w:fill="auto"/>
            <w:noWrap/>
            <w:vAlign w:val="center"/>
          </w:tcPr>
          <w:p w:rsidR="00A0125A" w:rsidRPr="00A0125A" w:rsidRDefault="00A0125A" w:rsidP="00A0125A">
            <w:pPr>
              <w:spacing w:before="0" w:after="0" w:line="240" w:lineRule="auto"/>
              <w:jc w:val="right"/>
              <w:rPr>
                <w:rFonts w:ascii="Calibri" w:eastAsia="Times New Roman" w:hAnsi="Calibri" w:cs="Times New Roman"/>
                <w:color w:val="auto"/>
                <w:kern w:val="0"/>
                <w:sz w:val="22"/>
                <w:szCs w:val="22"/>
                <w:lang w:eastAsia="en-US"/>
              </w:rPr>
            </w:pPr>
          </w:p>
        </w:tc>
        <w:tc>
          <w:tcPr>
            <w:tcW w:w="960" w:type="dxa"/>
            <w:tcBorders>
              <w:top w:val="nil"/>
              <w:left w:val="nil"/>
              <w:bottom w:val="nil"/>
              <w:right w:val="nil"/>
            </w:tcBorders>
            <w:shd w:val="clear" w:color="auto" w:fill="auto"/>
            <w:noWrap/>
            <w:vAlign w:val="bottom"/>
          </w:tcPr>
          <w:p w:rsidR="00A0125A" w:rsidRPr="00A0125A" w:rsidRDefault="00A0125A" w:rsidP="00A0125A">
            <w:pPr>
              <w:spacing w:before="0" w:after="0" w:line="240" w:lineRule="auto"/>
              <w:jc w:val="right"/>
              <w:rPr>
                <w:rFonts w:ascii="Calibri" w:eastAsia="Times New Roman" w:hAnsi="Calibri" w:cs="Times New Roman"/>
                <w:color w:val="FF0000"/>
                <w:kern w:val="0"/>
                <w:sz w:val="22"/>
                <w:szCs w:val="22"/>
                <w:lang w:eastAsia="en-US"/>
              </w:rPr>
            </w:pPr>
          </w:p>
        </w:tc>
        <w:tc>
          <w:tcPr>
            <w:tcW w:w="1940" w:type="dxa"/>
            <w:tcBorders>
              <w:top w:val="nil"/>
              <w:left w:val="nil"/>
              <w:bottom w:val="nil"/>
              <w:right w:val="nil"/>
            </w:tcBorders>
            <w:shd w:val="clear" w:color="auto" w:fill="auto"/>
            <w:noWrap/>
            <w:vAlign w:val="bottom"/>
          </w:tcPr>
          <w:p w:rsidR="00A0125A" w:rsidRPr="00A0125A" w:rsidRDefault="00A0125A" w:rsidP="00A0125A">
            <w:pPr>
              <w:spacing w:before="0" w:after="0" w:line="240" w:lineRule="auto"/>
              <w:rPr>
                <w:rFonts w:ascii="Calibri" w:eastAsia="Times New Roman" w:hAnsi="Calibri" w:cs="Times New Roman"/>
                <w:b/>
                <w:color w:val="auto"/>
                <w:kern w:val="0"/>
                <w:sz w:val="22"/>
                <w:szCs w:val="22"/>
                <w:lang w:eastAsia="en-US"/>
              </w:rPr>
            </w:pPr>
            <w:r w:rsidRPr="00A0125A">
              <w:rPr>
                <w:rFonts w:ascii="Calibri" w:eastAsia="Times New Roman" w:hAnsi="Calibri" w:cs="Times New Roman"/>
                <w:b/>
                <w:color w:val="auto"/>
                <w:kern w:val="0"/>
                <w:sz w:val="22"/>
                <w:szCs w:val="22"/>
                <w:lang w:eastAsia="en-US"/>
              </w:rPr>
              <w:t>PATRON COUNT</w:t>
            </w:r>
          </w:p>
        </w:tc>
        <w:tc>
          <w:tcPr>
            <w:tcW w:w="960" w:type="dxa"/>
            <w:tcBorders>
              <w:top w:val="nil"/>
              <w:left w:val="nil"/>
              <w:bottom w:val="nil"/>
              <w:right w:val="nil"/>
            </w:tcBorders>
            <w:shd w:val="clear" w:color="auto" w:fill="auto"/>
            <w:noWrap/>
            <w:vAlign w:val="bottom"/>
          </w:tcPr>
          <w:p w:rsidR="00A0125A" w:rsidRPr="00A0125A" w:rsidRDefault="00A0125A" w:rsidP="00A0125A">
            <w:pPr>
              <w:spacing w:before="0" w:after="0" w:line="240" w:lineRule="auto"/>
              <w:rPr>
                <w:rFonts w:ascii="Times New Roman" w:eastAsia="Times New Roman" w:hAnsi="Times New Roman" w:cs="Times New Roman"/>
                <w:color w:val="FF0000"/>
                <w:kern w:val="0"/>
                <w:sz w:val="22"/>
                <w:szCs w:val="22"/>
                <w:lang w:eastAsia="en-US"/>
              </w:rPr>
            </w:pPr>
          </w:p>
        </w:tc>
      </w:tr>
      <w:tr w:rsidR="00A0125A" w:rsidRPr="00A0125A" w:rsidTr="000C10B8">
        <w:trPr>
          <w:trHeight w:val="288"/>
        </w:trPr>
        <w:tc>
          <w:tcPr>
            <w:tcW w:w="2778" w:type="dxa"/>
            <w:tcBorders>
              <w:top w:val="nil"/>
              <w:left w:val="nil"/>
              <w:bottom w:val="nil"/>
              <w:right w:val="nil"/>
            </w:tcBorders>
            <w:shd w:val="clear" w:color="auto" w:fill="auto"/>
            <w:noWrap/>
            <w:vAlign w:val="center"/>
          </w:tcPr>
          <w:p w:rsidR="00A0125A" w:rsidRPr="00A0125A" w:rsidRDefault="00A0125A" w:rsidP="00A0125A">
            <w:pPr>
              <w:spacing w:before="0" w:after="0" w:line="240" w:lineRule="auto"/>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 xml:space="preserve"># of Programs </w:t>
            </w:r>
          </w:p>
        </w:tc>
        <w:tc>
          <w:tcPr>
            <w:tcW w:w="902" w:type="dxa"/>
            <w:tcBorders>
              <w:top w:val="nil"/>
              <w:left w:val="nil"/>
              <w:bottom w:val="nil"/>
              <w:right w:val="nil"/>
            </w:tcBorders>
            <w:shd w:val="clear" w:color="auto" w:fill="auto"/>
            <w:noWrap/>
            <w:vAlign w:val="center"/>
          </w:tcPr>
          <w:p w:rsidR="00A0125A" w:rsidRPr="00A0125A" w:rsidRDefault="00A0125A" w:rsidP="00A0125A">
            <w:pPr>
              <w:spacing w:before="0" w:after="0" w:line="240" w:lineRule="auto"/>
              <w:jc w:val="right"/>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570</w:t>
            </w:r>
          </w:p>
        </w:tc>
        <w:tc>
          <w:tcPr>
            <w:tcW w:w="960" w:type="dxa"/>
            <w:tcBorders>
              <w:top w:val="nil"/>
              <w:left w:val="nil"/>
              <w:bottom w:val="nil"/>
              <w:right w:val="nil"/>
            </w:tcBorders>
            <w:shd w:val="clear" w:color="auto" w:fill="auto"/>
            <w:noWrap/>
            <w:vAlign w:val="bottom"/>
          </w:tcPr>
          <w:p w:rsidR="00A0125A" w:rsidRPr="00A0125A" w:rsidRDefault="00A0125A" w:rsidP="00A0125A">
            <w:pPr>
              <w:spacing w:before="0" w:after="0" w:line="240" w:lineRule="auto"/>
              <w:jc w:val="right"/>
              <w:rPr>
                <w:rFonts w:ascii="Calibri" w:eastAsia="Times New Roman" w:hAnsi="Calibri" w:cs="Times New Roman"/>
                <w:color w:val="FF0000"/>
                <w:kern w:val="0"/>
                <w:sz w:val="22"/>
                <w:szCs w:val="22"/>
                <w:lang w:eastAsia="en-US"/>
              </w:rPr>
            </w:pPr>
          </w:p>
        </w:tc>
        <w:tc>
          <w:tcPr>
            <w:tcW w:w="1940" w:type="dxa"/>
            <w:tcBorders>
              <w:top w:val="nil"/>
              <w:left w:val="nil"/>
              <w:bottom w:val="nil"/>
              <w:right w:val="nil"/>
            </w:tcBorders>
            <w:shd w:val="clear" w:color="auto" w:fill="auto"/>
            <w:noWrap/>
            <w:vAlign w:val="center"/>
          </w:tcPr>
          <w:p w:rsidR="00A0125A" w:rsidRPr="00A0125A" w:rsidRDefault="00A0125A" w:rsidP="00A0125A">
            <w:pPr>
              <w:spacing w:before="0" w:after="0" w:line="240" w:lineRule="auto"/>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Total attendance</w:t>
            </w:r>
          </w:p>
        </w:tc>
        <w:tc>
          <w:tcPr>
            <w:tcW w:w="960" w:type="dxa"/>
            <w:tcBorders>
              <w:top w:val="nil"/>
              <w:left w:val="nil"/>
              <w:bottom w:val="nil"/>
              <w:right w:val="nil"/>
            </w:tcBorders>
            <w:shd w:val="clear" w:color="auto" w:fill="auto"/>
            <w:noWrap/>
            <w:vAlign w:val="center"/>
          </w:tcPr>
          <w:p w:rsidR="00A0125A" w:rsidRPr="00A0125A" w:rsidRDefault="00A0125A" w:rsidP="00A0125A">
            <w:pPr>
              <w:spacing w:before="0" w:after="0" w:line="240" w:lineRule="auto"/>
              <w:jc w:val="right"/>
              <w:rPr>
                <w:rFonts w:ascii="Calibri" w:eastAsia="Times New Roman" w:hAnsi="Calibri" w:cs="Times New Roman"/>
                <w:b/>
                <w:color w:val="auto"/>
                <w:kern w:val="0"/>
                <w:sz w:val="22"/>
                <w:szCs w:val="22"/>
                <w:lang w:eastAsia="en-US"/>
              </w:rPr>
            </w:pPr>
            <w:r w:rsidRPr="00A0125A">
              <w:rPr>
                <w:rFonts w:ascii="Calibri" w:eastAsia="Times New Roman" w:hAnsi="Calibri" w:cs="Times New Roman"/>
                <w:b/>
                <w:color w:val="auto"/>
                <w:kern w:val="0"/>
                <w:sz w:val="22"/>
                <w:szCs w:val="22"/>
                <w:lang w:eastAsia="en-US"/>
              </w:rPr>
              <w:t>243,006</w:t>
            </w:r>
          </w:p>
        </w:tc>
      </w:tr>
      <w:tr w:rsidR="00A0125A" w:rsidRPr="00A0125A" w:rsidTr="000C10B8">
        <w:trPr>
          <w:trHeight w:val="288"/>
        </w:trPr>
        <w:tc>
          <w:tcPr>
            <w:tcW w:w="2778"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Total attendance</w:t>
            </w:r>
          </w:p>
        </w:tc>
        <w:tc>
          <w:tcPr>
            <w:tcW w:w="902"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jc w:val="right"/>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9,866</w:t>
            </w:r>
          </w:p>
        </w:tc>
        <w:tc>
          <w:tcPr>
            <w:tcW w:w="960"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rPr>
                <w:rFonts w:ascii="Times New Roman" w:eastAsia="Times New Roman" w:hAnsi="Times New Roman" w:cs="Times New Roman"/>
                <w:color w:val="FF0000"/>
                <w:kern w:val="0"/>
                <w:sz w:val="22"/>
                <w:szCs w:val="22"/>
                <w:lang w:eastAsia="en-US"/>
              </w:rPr>
            </w:pPr>
          </w:p>
        </w:tc>
        <w:tc>
          <w:tcPr>
            <w:tcW w:w="1940"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rPr>
                <w:rFonts w:ascii="Calibri" w:eastAsia="Times New Roman" w:hAnsi="Calibri" w:cs="Times New Roman"/>
                <w:color w:val="auto"/>
                <w:kern w:val="0"/>
                <w:sz w:val="22"/>
                <w:szCs w:val="22"/>
                <w:lang w:eastAsia="en-US"/>
              </w:rPr>
            </w:pPr>
            <w:r w:rsidRPr="00A0125A">
              <w:rPr>
                <w:rFonts w:ascii="Times New Roman" w:eastAsia="Times New Roman" w:hAnsi="Times New Roman" w:cs="Times New Roman"/>
                <w:color w:val="auto"/>
                <w:kern w:val="0"/>
                <w:sz w:val="22"/>
                <w:szCs w:val="22"/>
                <w:lang w:eastAsia="en-US"/>
              </w:rPr>
              <w:t xml:space="preserve">         </w:t>
            </w:r>
            <w:r w:rsidRPr="00A0125A">
              <w:rPr>
                <w:rFonts w:ascii="Calibri" w:eastAsia="Times New Roman" w:hAnsi="Calibri" w:cs="Times New Roman"/>
                <w:color w:val="auto"/>
                <w:kern w:val="0"/>
                <w:sz w:val="22"/>
                <w:szCs w:val="22"/>
                <w:lang w:eastAsia="en-US"/>
              </w:rPr>
              <w:t>(all locations)</w:t>
            </w:r>
          </w:p>
        </w:tc>
        <w:tc>
          <w:tcPr>
            <w:tcW w:w="960"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rPr>
                <w:rFonts w:ascii="Calibri" w:eastAsia="Times New Roman" w:hAnsi="Calibri" w:cs="Times New Roman"/>
                <w:b/>
                <w:color w:val="FF0000"/>
                <w:kern w:val="0"/>
                <w:sz w:val="22"/>
                <w:szCs w:val="22"/>
                <w:lang w:eastAsia="en-US"/>
              </w:rPr>
            </w:pPr>
            <w:r w:rsidRPr="00A0125A">
              <w:rPr>
                <w:rFonts w:ascii="Calibri" w:eastAsia="Times New Roman" w:hAnsi="Calibri" w:cs="Times New Roman"/>
                <w:b/>
                <w:color w:val="FF0000"/>
                <w:kern w:val="0"/>
                <w:sz w:val="22"/>
                <w:szCs w:val="22"/>
                <w:lang w:eastAsia="en-US"/>
              </w:rPr>
              <w:t xml:space="preserve"> </w:t>
            </w:r>
          </w:p>
        </w:tc>
      </w:tr>
      <w:tr w:rsidR="00A0125A" w:rsidRPr="00A0125A" w:rsidTr="000C10B8">
        <w:trPr>
          <w:trHeight w:val="288"/>
        </w:trPr>
        <w:tc>
          <w:tcPr>
            <w:tcW w:w="2778"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b/>
                <w:color w:val="auto"/>
                <w:kern w:val="0"/>
                <w:sz w:val="22"/>
                <w:szCs w:val="22"/>
                <w:lang w:eastAsia="en-US"/>
              </w:rPr>
            </w:pPr>
          </w:p>
          <w:p w:rsidR="00A0125A" w:rsidRPr="00A0125A" w:rsidRDefault="00A0125A" w:rsidP="00A0125A">
            <w:pPr>
              <w:spacing w:before="0" w:after="0" w:line="240" w:lineRule="auto"/>
              <w:rPr>
                <w:rFonts w:ascii="Calibri" w:eastAsia="Times New Roman" w:hAnsi="Calibri" w:cs="Times New Roman"/>
                <w:b/>
                <w:color w:val="auto"/>
                <w:kern w:val="0"/>
                <w:sz w:val="22"/>
                <w:szCs w:val="22"/>
                <w:lang w:eastAsia="en-US"/>
              </w:rPr>
            </w:pPr>
          </w:p>
          <w:p w:rsidR="00A0125A" w:rsidRPr="00A0125A" w:rsidRDefault="00A0125A" w:rsidP="00A0125A">
            <w:pPr>
              <w:spacing w:before="0" w:after="0" w:line="240" w:lineRule="auto"/>
              <w:rPr>
                <w:rFonts w:ascii="Calibri" w:eastAsia="Times New Roman" w:hAnsi="Calibri" w:cs="Times New Roman"/>
                <w:b/>
                <w:color w:val="auto"/>
                <w:kern w:val="0"/>
                <w:sz w:val="22"/>
                <w:szCs w:val="22"/>
                <w:lang w:eastAsia="en-US"/>
              </w:rPr>
            </w:pPr>
          </w:p>
          <w:p w:rsidR="00A0125A" w:rsidRPr="00A0125A" w:rsidRDefault="00A0125A" w:rsidP="00A0125A">
            <w:pPr>
              <w:spacing w:before="0" w:after="0" w:line="240" w:lineRule="auto"/>
              <w:rPr>
                <w:rFonts w:ascii="Calibri" w:eastAsia="Times New Roman" w:hAnsi="Calibri" w:cs="Times New Roman"/>
                <w:b/>
                <w:color w:val="auto"/>
                <w:kern w:val="0"/>
                <w:sz w:val="22"/>
                <w:szCs w:val="22"/>
                <w:lang w:eastAsia="en-US"/>
              </w:rPr>
            </w:pPr>
          </w:p>
        </w:tc>
        <w:tc>
          <w:tcPr>
            <w:tcW w:w="902"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jc w:val="right"/>
              <w:rPr>
                <w:rFonts w:ascii="Calibri" w:eastAsia="Times New Roman" w:hAnsi="Calibri" w:cs="Times New Roman"/>
                <w:color w:val="auto"/>
                <w:kern w:val="0"/>
                <w:sz w:val="22"/>
                <w:szCs w:val="22"/>
                <w:lang w:eastAsia="en-US"/>
              </w:rPr>
            </w:pPr>
          </w:p>
        </w:tc>
        <w:tc>
          <w:tcPr>
            <w:tcW w:w="96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b/>
                <w:bCs/>
                <w:color w:val="auto"/>
                <w:kern w:val="0"/>
                <w:sz w:val="22"/>
                <w:szCs w:val="22"/>
                <w:u w:val="single"/>
                <w:lang w:eastAsia="en-US"/>
              </w:rPr>
            </w:pPr>
          </w:p>
          <w:p w:rsidR="00A0125A" w:rsidRPr="00A0125A" w:rsidRDefault="00A0125A" w:rsidP="00A0125A">
            <w:pPr>
              <w:spacing w:before="0" w:after="0" w:line="240" w:lineRule="auto"/>
              <w:rPr>
                <w:rFonts w:ascii="Calibri" w:eastAsia="Times New Roman" w:hAnsi="Calibri" w:cs="Times New Roman"/>
                <w:b/>
                <w:bCs/>
                <w:color w:val="auto"/>
                <w:kern w:val="0"/>
                <w:sz w:val="22"/>
                <w:szCs w:val="22"/>
                <w:u w:val="single"/>
                <w:lang w:eastAsia="en-US"/>
              </w:rPr>
            </w:pPr>
          </w:p>
          <w:p w:rsidR="00A0125A" w:rsidRPr="00A0125A" w:rsidRDefault="00A0125A" w:rsidP="00A0125A">
            <w:pPr>
              <w:spacing w:before="0" w:after="0" w:line="240" w:lineRule="auto"/>
              <w:rPr>
                <w:rFonts w:ascii="Calibri" w:eastAsia="Times New Roman" w:hAnsi="Calibri" w:cs="Times New Roman"/>
                <w:b/>
                <w:bCs/>
                <w:color w:val="auto"/>
                <w:kern w:val="0"/>
                <w:sz w:val="22"/>
                <w:szCs w:val="22"/>
                <w:u w:val="single"/>
                <w:lang w:eastAsia="en-US"/>
              </w:rPr>
            </w:pPr>
            <w:r w:rsidRPr="00A0125A">
              <w:rPr>
                <w:rFonts w:ascii="Calibri" w:eastAsia="Times New Roman" w:hAnsi="Calibri" w:cs="Times New Roman"/>
                <w:b/>
                <w:bCs/>
                <w:color w:val="auto"/>
                <w:kern w:val="0"/>
                <w:sz w:val="22"/>
                <w:szCs w:val="22"/>
                <w:u w:val="single"/>
                <w:lang w:eastAsia="en-US"/>
              </w:rPr>
              <w:t>WEB</w:t>
            </w:r>
          </w:p>
        </w:tc>
        <w:tc>
          <w:tcPr>
            <w:tcW w:w="194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b/>
                <w:bCs/>
                <w:color w:val="auto"/>
                <w:kern w:val="0"/>
                <w:sz w:val="22"/>
                <w:szCs w:val="22"/>
                <w:u w:val="single"/>
                <w:lang w:eastAsia="en-US"/>
              </w:rPr>
            </w:pPr>
          </w:p>
          <w:p w:rsidR="00A0125A" w:rsidRPr="00A0125A" w:rsidRDefault="00A0125A" w:rsidP="00A0125A">
            <w:pPr>
              <w:spacing w:before="0" w:after="0" w:line="240" w:lineRule="auto"/>
              <w:rPr>
                <w:rFonts w:ascii="Calibri" w:eastAsia="Times New Roman" w:hAnsi="Calibri" w:cs="Times New Roman"/>
                <w:b/>
                <w:bCs/>
                <w:color w:val="auto"/>
                <w:kern w:val="0"/>
                <w:sz w:val="22"/>
                <w:szCs w:val="22"/>
                <w:u w:val="single"/>
                <w:lang w:eastAsia="en-US"/>
              </w:rPr>
            </w:pPr>
          </w:p>
        </w:tc>
        <w:tc>
          <w:tcPr>
            <w:tcW w:w="960"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jc w:val="right"/>
              <w:rPr>
                <w:rFonts w:ascii="Times New Roman" w:eastAsia="Times New Roman" w:hAnsi="Times New Roman" w:cs="Times New Roman"/>
                <w:color w:val="auto"/>
                <w:kern w:val="0"/>
                <w:sz w:val="22"/>
                <w:szCs w:val="22"/>
                <w:lang w:eastAsia="en-US"/>
              </w:rPr>
            </w:pPr>
          </w:p>
        </w:tc>
      </w:tr>
      <w:tr w:rsidR="00A0125A" w:rsidRPr="00A0125A" w:rsidTr="000C10B8">
        <w:trPr>
          <w:trHeight w:val="288"/>
        </w:trPr>
        <w:tc>
          <w:tcPr>
            <w:tcW w:w="2778"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Web Page Views</w:t>
            </w:r>
          </w:p>
        </w:tc>
        <w:tc>
          <w:tcPr>
            <w:tcW w:w="902"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jc w:val="right"/>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235,180</w:t>
            </w:r>
          </w:p>
        </w:tc>
        <w:tc>
          <w:tcPr>
            <w:tcW w:w="960"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jc w:val="right"/>
              <w:rPr>
                <w:rFonts w:ascii="Calibri" w:eastAsia="Times New Roman" w:hAnsi="Calibri" w:cs="Times New Roman"/>
                <w:color w:val="auto"/>
                <w:kern w:val="0"/>
                <w:sz w:val="22"/>
                <w:szCs w:val="22"/>
                <w:lang w:eastAsia="en-US"/>
              </w:rPr>
            </w:pPr>
          </w:p>
        </w:tc>
        <w:tc>
          <w:tcPr>
            <w:tcW w:w="194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 xml:space="preserve">Twitter Followers </w:t>
            </w:r>
          </w:p>
        </w:tc>
        <w:tc>
          <w:tcPr>
            <w:tcW w:w="96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jc w:val="right"/>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1,021</w:t>
            </w:r>
          </w:p>
        </w:tc>
      </w:tr>
      <w:tr w:rsidR="00A0125A" w:rsidRPr="00A0125A" w:rsidTr="000C10B8">
        <w:trPr>
          <w:trHeight w:val="288"/>
        </w:trPr>
        <w:tc>
          <w:tcPr>
            <w:tcW w:w="2778"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 xml:space="preserve">Bookletters Page Views </w:t>
            </w:r>
          </w:p>
        </w:tc>
        <w:tc>
          <w:tcPr>
            <w:tcW w:w="902"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jc w:val="right"/>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8,925</w:t>
            </w:r>
          </w:p>
        </w:tc>
        <w:tc>
          <w:tcPr>
            <w:tcW w:w="960"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jc w:val="right"/>
              <w:rPr>
                <w:rFonts w:ascii="Calibri" w:eastAsia="Times New Roman" w:hAnsi="Calibri" w:cs="Times New Roman"/>
                <w:color w:val="auto"/>
                <w:kern w:val="0"/>
                <w:sz w:val="22"/>
                <w:szCs w:val="22"/>
                <w:lang w:eastAsia="en-US"/>
              </w:rPr>
            </w:pPr>
          </w:p>
        </w:tc>
        <w:tc>
          <w:tcPr>
            <w:tcW w:w="1940" w:type="dxa"/>
            <w:tcBorders>
              <w:top w:val="nil"/>
              <w:left w:val="nil"/>
              <w:bottom w:val="nil"/>
              <w:right w:val="nil"/>
            </w:tcBorders>
            <w:shd w:val="clear" w:color="auto" w:fill="auto"/>
            <w:noWrap/>
            <w:vAlign w:val="center"/>
            <w:hideMark/>
          </w:tcPr>
          <w:p w:rsidR="00A0125A" w:rsidRPr="00A0125A" w:rsidRDefault="00A0125A" w:rsidP="00A0125A">
            <w:pPr>
              <w:spacing w:before="0" w:after="0" w:line="240" w:lineRule="auto"/>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 xml:space="preserve">Facebook Friends </w:t>
            </w:r>
          </w:p>
        </w:tc>
        <w:tc>
          <w:tcPr>
            <w:tcW w:w="960" w:type="dxa"/>
            <w:tcBorders>
              <w:top w:val="nil"/>
              <w:left w:val="nil"/>
              <w:bottom w:val="nil"/>
              <w:right w:val="nil"/>
            </w:tcBorders>
            <w:shd w:val="clear" w:color="auto" w:fill="auto"/>
            <w:noWrap/>
            <w:vAlign w:val="bottom"/>
            <w:hideMark/>
          </w:tcPr>
          <w:p w:rsidR="00A0125A" w:rsidRPr="00A0125A" w:rsidRDefault="00A0125A" w:rsidP="00A0125A">
            <w:pPr>
              <w:spacing w:before="0" w:after="0" w:line="240" w:lineRule="auto"/>
              <w:jc w:val="right"/>
              <w:rPr>
                <w:rFonts w:ascii="Calibri" w:eastAsia="Times New Roman" w:hAnsi="Calibri" w:cs="Times New Roman"/>
                <w:color w:val="auto"/>
                <w:kern w:val="0"/>
                <w:sz w:val="22"/>
                <w:szCs w:val="22"/>
                <w:lang w:eastAsia="en-US"/>
              </w:rPr>
            </w:pPr>
            <w:r w:rsidRPr="00A0125A">
              <w:rPr>
                <w:rFonts w:ascii="Calibri" w:eastAsia="Times New Roman" w:hAnsi="Calibri" w:cs="Times New Roman"/>
                <w:color w:val="auto"/>
                <w:kern w:val="0"/>
                <w:sz w:val="22"/>
                <w:szCs w:val="22"/>
                <w:lang w:eastAsia="en-US"/>
              </w:rPr>
              <w:t>1,313</w:t>
            </w:r>
          </w:p>
        </w:tc>
      </w:tr>
    </w:tbl>
    <w:p w:rsidR="00805D6D" w:rsidRDefault="00805D6D" w:rsidP="00A0125A"/>
    <w:sectPr w:rsidR="00805D6D" w:rsidSect="0058040C">
      <w:headerReference w:type="default" r:id="rId24"/>
      <w:footerReference w:type="default" r:id="rId25"/>
      <w:pgSz w:w="12240" w:h="15840" w:code="1"/>
      <w:pgMar w:top="2520" w:right="1512" w:bottom="1800" w:left="1512" w:header="1152"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259E" w:rsidRDefault="00EE259E">
      <w:pPr>
        <w:spacing w:after="0" w:line="240" w:lineRule="auto"/>
      </w:pPr>
      <w:r>
        <w:separator/>
      </w:r>
    </w:p>
  </w:endnote>
  <w:endnote w:type="continuationSeparator" w:id="0">
    <w:p w:rsidR="00EE259E" w:rsidRDefault="00EE2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GMinchoB">
    <w:altName w:val="HG明朝B"/>
    <w:panose1 w:val="00000000000000000000"/>
    <w:charset w:val="8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D6D" w:rsidRDefault="00027B3F">
    <w:pPr>
      <w:pStyle w:val="Footer"/>
    </w:pPr>
    <w:r>
      <w:t xml:space="preserve">Page </w:t>
    </w:r>
    <w:r>
      <w:fldChar w:fldCharType="begin"/>
    </w:r>
    <w:r>
      <w:instrText xml:space="preserve"> page </w:instrText>
    </w:r>
    <w:r>
      <w:fldChar w:fldCharType="separate"/>
    </w:r>
    <w:r w:rsidR="009B4B99">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259E" w:rsidRDefault="00EE259E">
      <w:pPr>
        <w:spacing w:after="0" w:line="240" w:lineRule="auto"/>
      </w:pPr>
      <w:r>
        <w:separator/>
      </w:r>
    </w:p>
  </w:footnote>
  <w:footnote w:type="continuationSeparator" w:id="0">
    <w:p w:rsidR="00EE259E" w:rsidRDefault="00EE25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D6D" w:rsidRDefault="00027B3F" w:rsidP="0058040C">
    <w:pPr>
      <w:pStyle w:val="Header"/>
    </w:pPr>
    <w:r>
      <w:t>Table of Contents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D6D" w:rsidRDefault="00027B3F" w:rsidP="0058040C">
    <w:pPr>
      <w:pStyle w:val="Header"/>
    </w:pPr>
    <w:r>
      <w:fldChar w:fldCharType="begin"/>
    </w:r>
    <w:r>
      <w:instrText xml:space="preserve"> If </w:instrText>
    </w:r>
    <w:r>
      <w:fldChar w:fldCharType="begin"/>
    </w:r>
    <w:r>
      <w:instrText xml:space="preserve"> STYLEREF “Heading 1”</w:instrText>
    </w:r>
    <w:r>
      <w:fldChar w:fldCharType="separate"/>
    </w:r>
    <w:r w:rsidR="009B4B99">
      <w:rPr>
        <w:noProof/>
      </w:rPr>
      <w:instrText>Hamden Public Library Annual Report 2016-17</w:instrText>
    </w:r>
    <w:r>
      <w:rPr>
        <w:noProof/>
      </w:rPr>
      <w:fldChar w:fldCharType="end"/>
    </w:r>
    <w:r>
      <w:instrText>&lt;&gt; “Error*” “</w:instrText>
    </w:r>
    <w:r>
      <w:fldChar w:fldCharType="begin"/>
    </w:r>
    <w:r>
      <w:instrText xml:space="preserve"> STYLEREF “Heading 1”</w:instrText>
    </w:r>
    <w:r>
      <w:fldChar w:fldCharType="separate"/>
    </w:r>
    <w:r w:rsidR="009B4B99">
      <w:rPr>
        <w:noProof/>
      </w:rPr>
      <w:instrText>Hamden Public Library Annual Report 2016-17</w:instrText>
    </w:r>
    <w:r>
      <w:rPr>
        <w:noProof/>
      </w:rPr>
      <w:fldChar w:fldCharType="end"/>
    </w:r>
    <w:r>
      <w:fldChar w:fldCharType="separate"/>
    </w:r>
    <w:r w:rsidR="009B4B99">
      <w:rPr>
        <w:noProof/>
      </w:rPr>
      <w:t>Hamden Public Library Annual Report 2016-17</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14C0A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E8B7AE"/>
    <w:lvl w:ilvl="0">
      <w:start w:val="1"/>
      <w:numFmt w:val="decimal"/>
      <w:lvlText w:val="%1."/>
      <w:lvlJc w:val="left"/>
      <w:pPr>
        <w:ind w:left="360" w:hanging="360"/>
      </w:pPr>
    </w:lvl>
  </w:abstractNum>
  <w:abstractNum w:abstractNumId="9" w15:restartNumberingAfterBreak="0">
    <w:nsid w:val="FFFFFF89"/>
    <w:multiLevelType w:val="singleLevel"/>
    <w:tmpl w:val="2C6A268E"/>
    <w:lvl w:ilvl="0">
      <w:start w:val="1"/>
      <w:numFmt w:val="bullet"/>
      <w:lvlText w:val="•"/>
      <w:lvlJc w:val="left"/>
      <w:pPr>
        <w:ind w:left="360" w:hanging="360"/>
      </w:pPr>
      <w:rPr>
        <w:rFonts w:ascii="Cambria" w:hAnsi="Cambria" w:hint="default"/>
        <w:color w:val="7E97AD" w:themeColor="accent1"/>
      </w:rPr>
    </w:lvl>
  </w:abstractNum>
  <w:abstractNum w:abstractNumId="10" w15:restartNumberingAfterBreak="0">
    <w:nsid w:val="03B32190"/>
    <w:multiLevelType w:val="multilevel"/>
    <w:tmpl w:val="9CA4ABB8"/>
    <w:numStyleLink w:val="AnnualReport"/>
  </w:abstractNum>
  <w:abstractNum w:abstractNumId="11"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129609D"/>
    <w:multiLevelType w:val="multilevel"/>
    <w:tmpl w:val="DE969D0E"/>
    <w:lvl w:ilvl="0">
      <w:start w:val="1"/>
      <w:numFmt w:val="decimal"/>
      <w:lvlText w:val="%1."/>
      <w:lvlJc w:val="left"/>
      <w:pPr>
        <w:ind w:left="360" w:hanging="360"/>
      </w:pPr>
      <w:rPr>
        <w:rFonts w:hint="default"/>
      </w:rPr>
    </w:lvl>
    <w:lvl w:ilvl="1">
      <w:start w:val="1"/>
      <w:numFmt w:val="decimal"/>
      <w:pStyle w:val="ListNumber"/>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3"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7F6A45"/>
    <w:multiLevelType w:val="multilevel"/>
    <w:tmpl w:val="30FED030"/>
    <w:lvl w:ilvl="0">
      <w:start w:val="1"/>
      <w:numFmt w:val="decimal"/>
      <w:lvlText w:val="%1."/>
      <w:lvlJc w:val="left"/>
      <w:pPr>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6" w15:restartNumberingAfterBreak="0">
    <w:nsid w:val="449C4D84"/>
    <w:multiLevelType w:val="hybridMultilevel"/>
    <w:tmpl w:val="8AB4B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E431919"/>
    <w:multiLevelType w:val="multilevel"/>
    <w:tmpl w:val="4E86DA0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3"/>
  </w:num>
  <w:num w:numId="16">
    <w:abstractNumId w:val="17"/>
  </w:num>
  <w:num w:numId="17">
    <w:abstractNumId w:val="11"/>
  </w:num>
  <w:num w:numId="18">
    <w:abstractNumId w:val="10"/>
  </w:num>
  <w:num w:numId="19">
    <w:abstractNumId w:val="15"/>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2"/>
  </w:num>
  <w:num w:numId="25">
    <w:abstractNumId w:val="18"/>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DC2"/>
    <w:rsid w:val="00005789"/>
    <w:rsid w:val="000105DE"/>
    <w:rsid w:val="00013ECD"/>
    <w:rsid w:val="00027B3F"/>
    <w:rsid w:val="00036E81"/>
    <w:rsid w:val="00045C23"/>
    <w:rsid w:val="0007111F"/>
    <w:rsid w:val="00072EB6"/>
    <w:rsid w:val="000A46C0"/>
    <w:rsid w:val="000C3212"/>
    <w:rsid w:val="000E1124"/>
    <w:rsid w:val="001A7EDF"/>
    <w:rsid w:val="001B34A6"/>
    <w:rsid w:val="001C0CEC"/>
    <w:rsid w:val="001C46DF"/>
    <w:rsid w:val="001D3C8D"/>
    <w:rsid w:val="001D42E2"/>
    <w:rsid w:val="001E009A"/>
    <w:rsid w:val="001E2D1A"/>
    <w:rsid w:val="001F1F08"/>
    <w:rsid w:val="001F31E9"/>
    <w:rsid w:val="0024232D"/>
    <w:rsid w:val="002434A3"/>
    <w:rsid w:val="00262E54"/>
    <w:rsid w:val="00285C07"/>
    <w:rsid w:val="002A25B3"/>
    <w:rsid w:val="002A51AE"/>
    <w:rsid w:val="002B7689"/>
    <w:rsid w:val="002C6D27"/>
    <w:rsid w:val="002D2C14"/>
    <w:rsid w:val="002E4A84"/>
    <w:rsid w:val="002F15B5"/>
    <w:rsid w:val="002F5944"/>
    <w:rsid w:val="00323851"/>
    <w:rsid w:val="00327FB8"/>
    <w:rsid w:val="003365A7"/>
    <w:rsid w:val="00360119"/>
    <w:rsid w:val="00390D3A"/>
    <w:rsid w:val="00404D6A"/>
    <w:rsid w:val="00412686"/>
    <w:rsid w:val="00422549"/>
    <w:rsid w:val="00423762"/>
    <w:rsid w:val="00434E47"/>
    <w:rsid w:val="00450F00"/>
    <w:rsid w:val="004B2D20"/>
    <w:rsid w:val="004C4574"/>
    <w:rsid w:val="00500DB2"/>
    <w:rsid w:val="005204AA"/>
    <w:rsid w:val="00544350"/>
    <w:rsid w:val="00544D90"/>
    <w:rsid w:val="005466F2"/>
    <w:rsid w:val="005477A0"/>
    <w:rsid w:val="00557F13"/>
    <w:rsid w:val="0058040C"/>
    <w:rsid w:val="00580CE1"/>
    <w:rsid w:val="00596E61"/>
    <w:rsid w:val="005A7238"/>
    <w:rsid w:val="005C072C"/>
    <w:rsid w:val="005D2A29"/>
    <w:rsid w:val="005D5E15"/>
    <w:rsid w:val="006216E8"/>
    <w:rsid w:val="0067187F"/>
    <w:rsid w:val="006924B0"/>
    <w:rsid w:val="006C22D4"/>
    <w:rsid w:val="006E1EC7"/>
    <w:rsid w:val="0070138F"/>
    <w:rsid w:val="00713EBD"/>
    <w:rsid w:val="00716109"/>
    <w:rsid w:val="0073263E"/>
    <w:rsid w:val="00784A6F"/>
    <w:rsid w:val="007958B4"/>
    <w:rsid w:val="007A30CC"/>
    <w:rsid w:val="00805D6D"/>
    <w:rsid w:val="00807AD1"/>
    <w:rsid w:val="00810397"/>
    <w:rsid w:val="00841F43"/>
    <w:rsid w:val="00852244"/>
    <w:rsid w:val="008717C7"/>
    <w:rsid w:val="008B22F9"/>
    <w:rsid w:val="008B7E10"/>
    <w:rsid w:val="008C524F"/>
    <w:rsid w:val="008E4198"/>
    <w:rsid w:val="008E7CCD"/>
    <w:rsid w:val="008F46E6"/>
    <w:rsid w:val="009411CE"/>
    <w:rsid w:val="00953D3C"/>
    <w:rsid w:val="00954E72"/>
    <w:rsid w:val="0096788D"/>
    <w:rsid w:val="0099158B"/>
    <w:rsid w:val="009B0E88"/>
    <w:rsid w:val="009B4B99"/>
    <w:rsid w:val="009C5815"/>
    <w:rsid w:val="00A0125A"/>
    <w:rsid w:val="00A02B8B"/>
    <w:rsid w:val="00A11628"/>
    <w:rsid w:val="00A205B2"/>
    <w:rsid w:val="00A55210"/>
    <w:rsid w:val="00A63B3E"/>
    <w:rsid w:val="00A74694"/>
    <w:rsid w:val="00A8735D"/>
    <w:rsid w:val="00A94219"/>
    <w:rsid w:val="00AC53DC"/>
    <w:rsid w:val="00AF7F6D"/>
    <w:rsid w:val="00B2130F"/>
    <w:rsid w:val="00B2307B"/>
    <w:rsid w:val="00B37D54"/>
    <w:rsid w:val="00B51CF6"/>
    <w:rsid w:val="00B607DB"/>
    <w:rsid w:val="00B66C1A"/>
    <w:rsid w:val="00B76F63"/>
    <w:rsid w:val="00B9042C"/>
    <w:rsid w:val="00BA125F"/>
    <w:rsid w:val="00BA6B5E"/>
    <w:rsid w:val="00BB31B1"/>
    <w:rsid w:val="00BF40D8"/>
    <w:rsid w:val="00C05CE5"/>
    <w:rsid w:val="00C3213C"/>
    <w:rsid w:val="00C46B8D"/>
    <w:rsid w:val="00C548F6"/>
    <w:rsid w:val="00C64D7C"/>
    <w:rsid w:val="00C8582E"/>
    <w:rsid w:val="00CB66DB"/>
    <w:rsid w:val="00D127F7"/>
    <w:rsid w:val="00D22490"/>
    <w:rsid w:val="00D35A3C"/>
    <w:rsid w:val="00D52275"/>
    <w:rsid w:val="00D6297D"/>
    <w:rsid w:val="00D7070C"/>
    <w:rsid w:val="00D753D6"/>
    <w:rsid w:val="00D75569"/>
    <w:rsid w:val="00DA71C4"/>
    <w:rsid w:val="00DC58E7"/>
    <w:rsid w:val="00DD0158"/>
    <w:rsid w:val="00DF28FC"/>
    <w:rsid w:val="00DF72DE"/>
    <w:rsid w:val="00DF7431"/>
    <w:rsid w:val="00E52D1A"/>
    <w:rsid w:val="00E625F4"/>
    <w:rsid w:val="00EE259E"/>
    <w:rsid w:val="00F31150"/>
    <w:rsid w:val="00F33AA0"/>
    <w:rsid w:val="00F36B89"/>
    <w:rsid w:val="00F47395"/>
    <w:rsid w:val="00F73C6B"/>
    <w:rsid w:val="00F73FD6"/>
    <w:rsid w:val="00F77C6E"/>
    <w:rsid w:val="00F9077C"/>
    <w:rsid w:val="00F90DC2"/>
    <w:rsid w:val="00F93311"/>
    <w:rsid w:val="00F95879"/>
    <w:rsid w:val="00FC442E"/>
    <w:rsid w:val="00FF6E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195E31DD-CEAB-4613-B740-BE3BF0652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5" w:unhideWhenUsed="1" w:qFormat="1"/>
    <w:lsdException w:name="heading 4" w:semiHidden="1" w:uiPriority="5"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unhideWhenUsed="1"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4B0"/>
    <w:rPr>
      <w:kern w:val="20"/>
    </w:rPr>
  </w:style>
  <w:style w:type="paragraph" w:styleId="Heading1">
    <w:name w:val="heading 1"/>
    <w:basedOn w:val="Normal"/>
    <w:link w:val="Heading1Char"/>
    <w:uiPriority w:val="5"/>
    <w:qFormat/>
    <w:rsid w:val="002D2C14"/>
    <w:pPr>
      <w:pageBreakBefore/>
      <w:spacing w:before="0" w:after="360" w:line="240" w:lineRule="auto"/>
      <w:outlineLvl w:val="0"/>
    </w:pPr>
    <w:rPr>
      <w:sz w:val="36"/>
    </w:rPr>
  </w:style>
  <w:style w:type="paragraph" w:styleId="Heading2">
    <w:name w:val="heading 2"/>
    <w:basedOn w:val="Normal"/>
    <w:link w:val="Heading2Char"/>
    <w:uiPriority w:val="5"/>
    <w:qFormat/>
    <w:rsid w:val="00F77C6E"/>
    <w:pPr>
      <w:keepNext/>
      <w:keepLines/>
      <w:spacing w:before="360" w:after="60" w:line="240" w:lineRule="auto"/>
      <w:outlineLvl w:val="1"/>
    </w:pPr>
    <w:rPr>
      <w:rFonts w:asciiTheme="majorHAnsi" w:eastAsiaTheme="majorEastAsia" w:hAnsiTheme="majorHAnsi" w:cstheme="majorBidi"/>
      <w:caps/>
      <w:color w:val="577188" w:themeColor="accent1" w:themeShade="BF"/>
      <w:sz w:val="24"/>
    </w:rPr>
  </w:style>
  <w:style w:type="paragraph" w:styleId="Heading3">
    <w:name w:val="heading 3"/>
    <w:basedOn w:val="Normal"/>
    <w:link w:val="Heading3Char"/>
    <w:uiPriority w:val="5"/>
    <w:semiHidden/>
    <w:unhideWhenUsed/>
    <w:qFormat/>
    <w:rsid w:val="002D2C14"/>
    <w:pPr>
      <w:keepNext/>
      <w:keepLines/>
      <w:spacing w:after="0"/>
      <w:outlineLvl w:val="2"/>
    </w:pPr>
    <w:rPr>
      <w:rFonts w:asciiTheme="majorHAnsi" w:eastAsiaTheme="majorEastAsia" w:hAnsiTheme="majorHAnsi" w:cstheme="majorBidi"/>
      <w:color w:val="394B5A" w:themeColor="accent1" w:themeShade="7F"/>
      <w:sz w:val="24"/>
      <w:szCs w:val="24"/>
    </w:rPr>
  </w:style>
  <w:style w:type="paragraph" w:styleId="Heading5">
    <w:name w:val="heading 5"/>
    <w:basedOn w:val="Normal"/>
    <w:next w:val="Normal"/>
    <w:link w:val="Heading5Char"/>
    <w:uiPriority w:val="5"/>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5"/>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5"/>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5"/>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5"/>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924B0"/>
    <w:pPr>
      <w:pBdr>
        <w:top w:val="single" w:sz="2" w:space="1" w:color="7E97AD" w:themeColor="accent1"/>
        <w:left w:val="single" w:sz="2" w:space="4" w:color="7E97AD" w:themeColor="accent1"/>
        <w:bottom w:val="single" w:sz="2" w:space="1" w:color="7E97AD" w:themeColor="accent1"/>
        <w:right w:val="single" w:sz="2" w:space="4" w:color="7E97AD" w:themeColor="accent1"/>
      </w:pBdr>
      <w:shd w:val="clear" w:color="auto" w:fill="7E97AD" w:themeFill="accent1"/>
      <w:spacing w:after="0" w:line="240" w:lineRule="auto"/>
    </w:pPr>
    <w:rPr>
      <w:rFonts w:asciiTheme="majorHAnsi" w:hAnsiTheme="majorHAnsi"/>
      <w:caps/>
      <w:color w:val="FFFFFF" w:themeColor="background1"/>
      <w:sz w:val="40"/>
    </w:rPr>
  </w:style>
  <w:style w:type="character" w:customStyle="1" w:styleId="HeaderChar">
    <w:name w:val="Header Char"/>
    <w:basedOn w:val="DefaultParagraphFont"/>
    <w:link w:val="Header"/>
    <w:uiPriority w:val="99"/>
    <w:rsid w:val="006924B0"/>
    <w:rPr>
      <w:rFonts w:asciiTheme="majorHAnsi" w:hAnsiTheme="majorHAnsi"/>
      <w:caps/>
      <w:color w:val="FFFFFF" w:themeColor="background1"/>
      <w:kern w:val="20"/>
      <w:sz w:val="40"/>
      <w:shd w:val="clear" w:color="auto" w:fill="7E97AD" w:themeFill="accent1"/>
    </w:rPr>
  </w:style>
  <w:style w:type="paragraph" w:styleId="Footer">
    <w:name w:val="footer"/>
    <w:basedOn w:val="Normal"/>
    <w:link w:val="FooterChar"/>
    <w:uiPriority w:val="99"/>
    <w:rsid w:val="006924B0"/>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sid w:val="006924B0"/>
    <w:rPr>
      <w:kern w:val="20"/>
    </w:rPr>
  </w:style>
  <w:style w:type="table" w:styleId="TableGrid">
    <w:name w:val="Table Grid"/>
    <w:basedOn w:val="TableNormal"/>
    <w:uiPriority w:val="59"/>
    <w:rsid w:val="0067187F"/>
    <w:pPr>
      <w:spacing w:after="0" w:line="240" w:lineRule="auto"/>
    </w:pPr>
    <w:tblPr>
      <w:tblBorders>
        <w:lef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0" w:beforeAutospacing="0" w:afterLines="0" w:after="0" w:afterAutospacing="0"/>
        <w:ind w:leftChars="0" w:left="144" w:rightChars="0" w:right="144"/>
        <w:jc w:val="left"/>
        <w:outlineLvl w:val="9"/>
      </w:pPr>
      <w:rPr>
        <w:rFonts w:asciiTheme="majorHAnsi" w:hAnsiTheme="majorHAnsi"/>
        <w:b w:val="0"/>
        <w:i w:val="0"/>
        <w:caps/>
        <w:smallCaps w:val="0"/>
        <w:color w:val="FFFFFF" w:themeColor="background1"/>
        <w:sz w:val="24"/>
      </w:rPr>
      <w:tblPr/>
      <w:tcPr>
        <w:tcBorders>
          <w:top w:val="nil"/>
          <w:left w:val="single" w:sz="4" w:space="0" w:color="FFFFFF" w:themeColor="background1"/>
          <w:bottom w:val="nil"/>
          <w:right w:val="nil"/>
          <w:insideH w:val="nil"/>
          <w:insideV w:val="single" w:sz="4" w:space="0" w:color="FFFFFF" w:themeColor="background1"/>
          <w:tl2br w:val="nil"/>
          <w:tr2bl w:val="nil"/>
        </w:tcBorders>
        <w:shd w:val="clear" w:color="auto" w:fill="7E97AD" w:themeFill="accent1"/>
      </w:tcPr>
    </w:tblStylePr>
  </w:style>
  <w:style w:type="paragraph" w:styleId="NoSpacing">
    <w:name w:val="No Spacing"/>
    <w:link w:val="NoSpacingChar"/>
    <w:uiPriority w:val="11"/>
    <w:qFormat/>
    <w:rsid w:val="006216E8"/>
    <w:pPr>
      <w:spacing w:before="0"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5"/>
    <w:rsid w:val="002D2C14"/>
    <w:rPr>
      <w:kern w:val="20"/>
      <w:sz w:val="36"/>
    </w:rPr>
  </w:style>
  <w:style w:type="character" w:customStyle="1" w:styleId="Heading2Char">
    <w:name w:val="Heading 2 Char"/>
    <w:basedOn w:val="DefaultParagraphFont"/>
    <w:link w:val="Heading2"/>
    <w:uiPriority w:val="5"/>
    <w:rsid w:val="00F77C6E"/>
    <w:rPr>
      <w:rFonts w:asciiTheme="majorHAnsi" w:eastAsiaTheme="majorEastAsia" w:hAnsiTheme="majorHAnsi" w:cstheme="majorBidi"/>
      <w:caps/>
      <w:color w:val="577188" w:themeColor="accent1" w:themeShade="BF"/>
      <w:kern w:val="20"/>
      <w:sz w:val="24"/>
    </w:rPr>
  </w:style>
  <w:style w:type="character" w:styleId="PlaceholderText">
    <w:name w:val="Placeholder Text"/>
    <w:basedOn w:val="DefaultParagraphFont"/>
    <w:uiPriority w:val="99"/>
    <w:semiHidden/>
    <w:rPr>
      <w:color w:val="808080"/>
    </w:rPr>
  </w:style>
  <w:style w:type="table" w:styleId="PlainTable1">
    <w:name w:val="Plain Table 1"/>
    <w:basedOn w:val="TableNormal"/>
    <w:uiPriority w:val="40"/>
    <w:rsid w:val="00C64D7C"/>
    <w:pPr>
      <w:spacing w:after="0" w:line="240" w:lineRule="auto"/>
    </w:pPr>
    <w:tblPr>
      <w:tblStyleRowBandSize w:val="1"/>
      <w:tblStyleColBandSize w:val="1"/>
    </w:tblPr>
    <w:tcPr>
      <w:shd w:val="clear" w:color="auto" w:fill="auto"/>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sid w:val="006924B0"/>
    <w:rPr>
      <w:b/>
      <w:bCs/>
      <w:caps w:val="0"/>
      <w:smallCaps/>
      <w:spacing w:val="0"/>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link w:val="DateChar"/>
    <w:uiPriority w:val="7"/>
    <w:qFormat/>
  </w:style>
  <w:style w:type="character" w:customStyle="1" w:styleId="DateChar">
    <w:name w:val="Date Char"/>
    <w:basedOn w:val="DefaultParagraphFont"/>
    <w:link w:val="Date"/>
    <w:uiPriority w:val="7"/>
    <w:rsid w:val="008717C7"/>
    <w:rPr>
      <w:kern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5Char">
    <w:name w:val="Heading 5 Char"/>
    <w:basedOn w:val="DefaultParagraphFont"/>
    <w:link w:val="Heading5"/>
    <w:uiPriority w:val="5"/>
    <w:semiHidden/>
    <w:rsid w:val="008717C7"/>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5"/>
    <w:semiHidden/>
    <w:rsid w:val="008717C7"/>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5"/>
    <w:semiHidden/>
    <w:rsid w:val="008717C7"/>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5"/>
    <w:semiHidden/>
    <w:rsid w:val="008717C7"/>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5"/>
    <w:semiHidden/>
    <w:rsid w:val="008717C7"/>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rsid w:val="006924B0"/>
    <w:pPr>
      <w:pBdr>
        <w:bottom w:val="single" w:sz="4" w:space="4" w:color="7E97AD" w:themeColor="accent1"/>
      </w:pBdr>
      <w:spacing w:before="200" w:after="280"/>
    </w:pPr>
    <w:rPr>
      <w:b/>
      <w:bCs/>
      <w:i/>
      <w:iCs/>
      <w:color w:val="7E97AD" w:themeColor="accent1"/>
    </w:rPr>
  </w:style>
  <w:style w:type="character" w:customStyle="1" w:styleId="IntenseQuoteChar">
    <w:name w:val="Intense Quote Char"/>
    <w:basedOn w:val="DefaultParagraphFont"/>
    <w:link w:val="IntenseQuote"/>
    <w:uiPriority w:val="30"/>
    <w:semiHidden/>
    <w:rsid w:val="006924B0"/>
    <w:rPr>
      <w:b/>
      <w:bCs/>
      <w:i/>
      <w:iCs/>
      <w:color w:val="7E97AD" w:themeColor="accent1"/>
      <w:kern w:val="20"/>
    </w:rPr>
  </w:style>
  <w:style w:type="character" w:styleId="IntenseReference">
    <w:name w:val="Intense Reference"/>
    <w:basedOn w:val="DefaultParagraphFont"/>
    <w:uiPriority w:val="32"/>
    <w:semiHidden/>
    <w:unhideWhenUsed/>
    <w:rsid w:val="006924B0"/>
    <w:rPr>
      <w:b/>
      <w:bCs/>
      <w:caps w:val="0"/>
      <w:smallCaps/>
      <w:color w:val="CC8E60" w:themeColor="accent2"/>
      <w:spacing w:val="0"/>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8"/>
    <w:qFormat/>
    <w:pPr>
      <w:numPr>
        <w:numId w:val="25"/>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0"/>
    <w:qFormat/>
    <w:rsid w:val="0058040C"/>
    <w:pPr>
      <w:numPr>
        <w:ilvl w:val="1"/>
        <w:numId w:val="24"/>
      </w:numPr>
      <w:tabs>
        <w:tab w:val="left" w:pos="432"/>
      </w:tabs>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6"/>
    <w:qFormat/>
    <w:rsid w:val="002D2C14"/>
    <w:pPr>
      <w:spacing w:before="720" w:after="0" w:line="312" w:lineRule="auto"/>
      <w:contextualSpacing/>
    </w:pPr>
  </w:style>
  <w:style w:type="character" w:customStyle="1" w:styleId="SignatureChar">
    <w:name w:val="Signature Char"/>
    <w:basedOn w:val="DefaultParagraphFont"/>
    <w:link w:val="Signature"/>
    <w:uiPriority w:val="6"/>
    <w:rsid w:val="002D2C14"/>
    <w:rPr>
      <w:kern w:val="20"/>
    </w:rPr>
  </w:style>
  <w:style w:type="character" w:styleId="Strong">
    <w:name w:val="Strong"/>
    <w:basedOn w:val="DefaultParagraphFont"/>
    <w:uiPriority w:val="12"/>
    <w:qFormat/>
    <w:rPr>
      <w:b/>
      <w:bCs/>
    </w:rPr>
  </w:style>
  <w:style w:type="paragraph" w:styleId="Subtitle">
    <w:name w:val="Subtitle"/>
    <w:basedOn w:val="Normal"/>
    <w:link w:val="SubtitleChar"/>
    <w:uiPriority w:val="2"/>
    <w:qFormat/>
    <w:rsid w:val="001C0CEC"/>
    <w:pPr>
      <w:numPr>
        <w:ilvl w:val="1"/>
      </w:numPr>
      <w:ind w:left="432" w:right="1080"/>
      <w:contextualSpacing/>
    </w:pPr>
    <w:rPr>
      <w:rFonts w:asciiTheme="majorHAnsi" w:eastAsiaTheme="majorEastAsia" w:hAnsiTheme="majorHAnsi" w:cstheme="majorBidi"/>
      <w:b/>
      <w:caps/>
      <w:color w:val="7E97AD" w:themeColor="accent1"/>
      <w:sz w:val="56"/>
    </w:rPr>
  </w:style>
  <w:style w:type="character" w:customStyle="1" w:styleId="SubtitleChar">
    <w:name w:val="Subtitle Char"/>
    <w:basedOn w:val="DefaultParagraphFont"/>
    <w:link w:val="Subtitle"/>
    <w:uiPriority w:val="2"/>
    <w:rsid w:val="001C0CEC"/>
    <w:rPr>
      <w:rFonts w:asciiTheme="majorHAnsi" w:eastAsiaTheme="majorEastAsia" w:hAnsiTheme="majorHAnsi" w:cstheme="majorBidi"/>
      <w:b/>
      <w:caps/>
      <w:color w:val="7E97AD"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1C0CEC"/>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1080" w:after="240" w:line="204" w:lineRule="auto"/>
      <w:ind w:left="432" w:right="432"/>
      <w:contextualSpacing/>
    </w:pPr>
    <w:rPr>
      <w:rFonts w:asciiTheme="majorHAnsi" w:eastAsiaTheme="majorEastAsia" w:hAnsiTheme="majorHAnsi" w:cstheme="majorBidi"/>
      <w:b/>
      <w:caps/>
      <w:color w:val="FFFFFF" w:themeColor="background1"/>
      <w:kern w:val="28"/>
      <w:sz w:val="72"/>
    </w:rPr>
  </w:style>
  <w:style w:type="character" w:customStyle="1" w:styleId="TitleChar">
    <w:name w:val="Title Char"/>
    <w:basedOn w:val="DefaultParagraphFont"/>
    <w:link w:val="Title"/>
    <w:uiPriority w:val="1"/>
    <w:rsid w:val="001C0CEC"/>
    <w:rPr>
      <w:rFonts w:asciiTheme="majorHAnsi" w:eastAsiaTheme="majorEastAsia" w:hAnsiTheme="majorHAnsi" w:cstheme="majorBidi"/>
      <w:b/>
      <w:caps/>
      <w:color w:val="FFFFFF" w:themeColor="background1"/>
      <w:kern w:val="28"/>
      <w:sz w:val="72"/>
      <w:shd w:val="clear" w:color="auto" w:fill="7E97AD" w:themeFill="accent1"/>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Heading1"/>
    <w:autoRedefine/>
    <w:uiPriority w:val="39"/>
    <w:pPr>
      <w:tabs>
        <w:tab w:val="right" w:leader="underscore" w:pos="9090"/>
      </w:tabs>
      <w:spacing w:after="100"/>
    </w:pPr>
    <w:rPr>
      <w:noProof/>
      <w:color w:val="7F7F7F" w:themeColor="text1" w:themeTint="80"/>
      <w:sz w:val="22"/>
    </w:rPr>
  </w:style>
  <w:style w:type="paragraph" w:styleId="TOC2">
    <w:name w:val="toc 2"/>
    <w:basedOn w:val="Normal"/>
    <w:next w:val="Heading2"/>
    <w:autoRedefine/>
    <w:uiPriority w:val="4"/>
    <w:pPr>
      <w:spacing w:after="100"/>
      <w:ind w:left="220"/>
    </w:pPr>
  </w:style>
  <w:style w:type="paragraph" w:styleId="TOC3">
    <w:name w:val="toc 3"/>
    <w:basedOn w:val="Normal"/>
    <w:next w:val="Normal"/>
    <w:autoRedefine/>
    <w:uiPriority w:val="4"/>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uiPriority w:val="3"/>
    <w:rsid w:val="002D2C14"/>
    <w:pPr>
      <w:outlineLvl w:val="9"/>
    </w:pPr>
  </w:style>
  <w:style w:type="character" w:customStyle="1" w:styleId="NoSpacingChar">
    <w:name w:val="No Spacing Char"/>
    <w:basedOn w:val="DefaultParagraphFont"/>
    <w:link w:val="NoSpacing"/>
    <w:uiPriority w:val="11"/>
    <w:rsid w:val="006216E8"/>
  </w:style>
  <w:style w:type="paragraph" w:customStyle="1" w:styleId="TableHeading">
    <w:name w:val="Table Heading"/>
    <w:basedOn w:val="Normal"/>
    <w:uiPriority w:val="9"/>
    <w:qFormat/>
    <w:rsid w:val="004B2D20"/>
    <w:pPr>
      <w:keepNext/>
      <w:pBdr>
        <w:top w:val="single" w:sz="4" w:space="1" w:color="7E97AD" w:themeColor="accent1"/>
        <w:left w:val="single" w:sz="4" w:space="5" w:color="7E97AD" w:themeColor="accent1"/>
        <w:bottom w:val="single" w:sz="4" w:space="2" w:color="7E97AD" w:themeColor="accent1"/>
        <w:right w:val="single" w:sz="4" w:space="5" w:color="7E97AD" w:themeColor="accent1"/>
      </w:pBdr>
      <w:shd w:val="clear" w:color="auto" w:fill="7E97AD" w:themeFill="accent1"/>
      <w:spacing w:before="0" w:after="0" w:line="240" w:lineRule="auto"/>
      <w:ind w:left="115"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14"/>
    <w:qFormat/>
    <w:pPr>
      <w:spacing w:after="40"/>
    </w:pPr>
  </w:style>
  <w:style w:type="table" w:customStyle="1" w:styleId="FinancialTable">
    <w:name w:val="Financial Table"/>
    <w:basedOn w:val="TableNormal"/>
    <w:uiPriority w:val="99"/>
    <w:rsid w:val="001E2D1A"/>
    <w:pPr>
      <w:spacing w:after="0" w:line="240" w:lineRule="auto"/>
      <w:ind w:left="144" w:right="144"/>
      <w:jc w:val="right"/>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rPr>
        <w:cantSplit/>
        <w:tblHeader/>
      </w:trPr>
      <w:tcPr>
        <w:vAlign w:val="bottom"/>
      </w:tcPr>
    </w:tblStylePr>
    <w:tblStylePr w:type="firstCol">
      <w:pPr>
        <w:wordWrap/>
        <w:jc w:val="left"/>
      </w:pPr>
      <w:rPr>
        <w:b w:val="0"/>
        <w:i w:val="0"/>
      </w:rPr>
    </w:tblStylePr>
    <w:tblStylePr w:type="nwCell">
      <w:pPr>
        <w:wordWrap/>
        <w:jc w:val="left"/>
      </w:pPr>
    </w:tblStylePr>
  </w:style>
  <w:style w:type="numbering" w:customStyle="1" w:styleId="AnnualReport">
    <w:name w:val="Annual Report"/>
    <w:uiPriority w:val="99"/>
    <w:pPr>
      <w:numPr>
        <w:numId w:val="17"/>
      </w:numPr>
    </w:pPr>
  </w:style>
  <w:style w:type="paragraph" w:customStyle="1" w:styleId="Abstract">
    <w:name w:val="Abstract"/>
    <w:basedOn w:val="Normal"/>
    <w:uiPriority w:val="3"/>
    <w:qFormat/>
    <w:rsid w:val="001C0CEC"/>
    <w:pPr>
      <w:spacing w:before="360" w:after="0" w:line="240" w:lineRule="auto"/>
      <w:ind w:left="432" w:right="1080"/>
      <w:contextualSpacing/>
    </w:pPr>
    <w:rPr>
      <w:b/>
      <w:i/>
      <w:iCs/>
      <w:color w:val="7F7F7F" w:themeColor="text1" w:themeTint="80"/>
      <w:sz w:val="28"/>
    </w:rPr>
  </w:style>
  <w:style w:type="paragraph" w:customStyle="1" w:styleId="TableText">
    <w:name w:val="Table Text"/>
    <w:basedOn w:val="Normal"/>
    <w:uiPriority w:val="13"/>
    <w:qFormat/>
    <w:pPr>
      <w:spacing w:before="60" w:after="60" w:line="240" w:lineRule="auto"/>
      <w:ind w:left="144" w:right="144"/>
    </w:pPr>
  </w:style>
  <w:style w:type="character" w:customStyle="1" w:styleId="Heading3Char">
    <w:name w:val="Heading 3 Char"/>
    <w:basedOn w:val="DefaultParagraphFont"/>
    <w:link w:val="Heading3"/>
    <w:uiPriority w:val="5"/>
    <w:semiHidden/>
    <w:rsid w:val="002D2C14"/>
    <w:rPr>
      <w:rFonts w:asciiTheme="majorHAnsi" w:eastAsiaTheme="majorEastAsia" w:hAnsiTheme="majorHAnsi" w:cstheme="majorBidi"/>
      <w:color w:val="394B5A" w:themeColor="accent1" w:themeShade="7F"/>
      <w:kern w:val="20"/>
      <w:sz w:val="24"/>
      <w:szCs w:val="24"/>
    </w:rPr>
  </w:style>
  <w:style w:type="paragraph" w:styleId="Quote">
    <w:name w:val="Quote"/>
    <w:basedOn w:val="Normal"/>
    <w:next w:val="Normal"/>
    <w:link w:val="QuoteChar"/>
    <w:uiPriority w:val="9"/>
    <w:semiHidden/>
    <w:unhideWhenUsed/>
    <w:qFormat/>
    <w:rsid w:val="006924B0"/>
    <w:pPr>
      <w:spacing w:before="200"/>
      <w:jc w:val="center"/>
    </w:pPr>
    <w:rPr>
      <w:i/>
      <w:iCs/>
      <w:color w:val="404040" w:themeColor="text1" w:themeTint="BF"/>
    </w:rPr>
  </w:style>
  <w:style w:type="character" w:customStyle="1" w:styleId="QuoteChar">
    <w:name w:val="Quote Char"/>
    <w:basedOn w:val="DefaultParagraphFont"/>
    <w:link w:val="Quote"/>
    <w:uiPriority w:val="9"/>
    <w:semiHidden/>
    <w:rsid w:val="006924B0"/>
    <w:rPr>
      <w:i/>
      <w:iCs/>
      <w:color w:val="404040" w:themeColor="text1" w:themeTint="BF"/>
      <w:kern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mcnicol\Desktop\AR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AB6598B9E9A4A2AB44A9FFA78570E96"/>
        <w:category>
          <w:name w:val="General"/>
          <w:gallery w:val="placeholder"/>
        </w:category>
        <w:types>
          <w:type w:val="bbPlcHdr"/>
        </w:types>
        <w:behaviors>
          <w:behavior w:val="content"/>
        </w:behaviors>
        <w:guid w:val="{D76E57FA-6BB1-4EAC-B89D-12DFE5D4EA04}"/>
      </w:docPartPr>
      <w:docPartBody>
        <w:p w:rsidR="00B7672B" w:rsidRDefault="00293778">
          <w:pPr>
            <w:pStyle w:val="CAB6598B9E9A4A2AB44A9FFA78570E96"/>
          </w:pPr>
          <w:r w:rsidRPr="001C0CEC">
            <w:t>You can add an abstract or other key statement here. An abstract is typically a short summary of the document content.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GMinchoB">
    <w:altName w:val="HG明朝B"/>
    <w:panose1 w:val="00000000000000000000"/>
    <w:charset w:val="8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29609D"/>
    <w:multiLevelType w:val="multilevel"/>
    <w:tmpl w:val="DE969D0E"/>
    <w:lvl w:ilvl="0">
      <w:start w:val="1"/>
      <w:numFmt w:val="decimal"/>
      <w:lvlText w:val="%1."/>
      <w:lvlJc w:val="left"/>
      <w:pPr>
        <w:ind w:left="360" w:hanging="360"/>
      </w:pPr>
      <w:rPr>
        <w:rFonts w:hint="default"/>
      </w:rPr>
    </w:lvl>
    <w:lvl w:ilvl="1">
      <w:start w:val="1"/>
      <w:numFmt w:val="decimal"/>
      <w:pStyle w:val="ListNumber"/>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 w15:restartNumberingAfterBreak="0">
    <w:nsid w:val="7E431919"/>
    <w:multiLevelType w:val="multilevel"/>
    <w:tmpl w:val="4E86DA0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778"/>
    <w:rsid w:val="00293778"/>
    <w:rsid w:val="006110EA"/>
    <w:rsid w:val="006E31F0"/>
    <w:rsid w:val="00A84240"/>
    <w:rsid w:val="00B767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7"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57F85689F284D519F9F077F95533ACF">
    <w:name w:val="F57F85689F284D519F9F077F95533ACF"/>
  </w:style>
  <w:style w:type="paragraph" w:customStyle="1" w:styleId="8A7DAC8C3A5C4A82B2C0C7C8B0358AC2">
    <w:name w:val="8A7DAC8C3A5C4A82B2C0C7C8B0358AC2"/>
  </w:style>
  <w:style w:type="paragraph" w:customStyle="1" w:styleId="CAB6598B9E9A4A2AB44A9FFA78570E96">
    <w:name w:val="CAB6598B9E9A4A2AB44A9FFA78570E96"/>
  </w:style>
  <w:style w:type="paragraph" w:customStyle="1" w:styleId="D92B5324823645B3BDE3CD4BA54EB525">
    <w:name w:val="D92B5324823645B3BDE3CD4BA54EB525"/>
  </w:style>
  <w:style w:type="paragraph" w:customStyle="1" w:styleId="2156622109A2480B8338E3474E4D5C51">
    <w:name w:val="2156622109A2480B8338E3474E4D5C51"/>
  </w:style>
  <w:style w:type="paragraph" w:customStyle="1" w:styleId="16196906E8844C529A17D64303629D76">
    <w:name w:val="16196906E8844C529A17D64303629D76"/>
  </w:style>
  <w:style w:type="paragraph" w:customStyle="1" w:styleId="8F93618289274B9CBA5D9ACE7CB68E37">
    <w:name w:val="8F93618289274B9CBA5D9ACE7CB68E37"/>
  </w:style>
  <w:style w:type="paragraph" w:customStyle="1" w:styleId="1A5A727A36614918AC5DD29DE2C2BD03">
    <w:name w:val="1A5A727A36614918AC5DD29DE2C2BD03"/>
  </w:style>
  <w:style w:type="paragraph" w:customStyle="1" w:styleId="CFE03D8F83364AEDAA1A8918B3255092">
    <w:name w:val="CFE03D8F83364AEDAA1A8918B3255092"/>
  </w:style>
  <w:style w:type="paragraph" w:customStyle="1" w:styleId="692110AE73674F2C9F8517019896B653">
    <w:name w:val="692110AE73674F2C9F8517019896B653"/>
  </w:style>
  <w:style w:type="paragraph" w:customStyle="1" w:styleId="CB2ED9FDA7734B6AAF3FE3209C8D9694">
    <w:name w:val="CB2ED9FDA7734B6AAF3FE3209C8D9694"/>
  </w:style>
  <w:style w:type="paragraph" w:customStyle="1" w:styleId="2A781DFBD09D4D908746BD27AACD4798">
    <w:name w:val="2A781DFBD09D4D908746BD27AACD4798"/>
  </w:style>
  <w:style w:type="paragraph" w:customStyle="1" w:styleId="56B7E1E0825A44949CF38F07A87EA318">
    <w:name w:val="56B7E1E0825A44949CF38F07A87EA318"/>
  </w:style>
  <w:style w:type="paragraph" w:customStyle="1" w:styleId="D839A03219D848AEB2E20EF2E08C7DC6">
    <w:name w:val="D839A03219D848AEB2E20EF2E08C7DC6"/>
  </w:style>
  <w:style w:type="paragraph" w:styleId="Date">
    <w:name w:val="Date"/>
    <w:basedOn w:val="Normal"/>
    <w:link w:val="DateChar"/>
    <w:uiPriority w:val="7"/>
    <w:qFormat/>
    <w:pPr>
      <w:spacing w:before="40" w:line="288" w:lineRule="auto"/>
    </w:pPr>
    <w:rPr>
      <w:rFonts w:eastAsiaTheme="minorHAnsi"/>
      <w:color w:val="595959" w:themeColor="text1" w:themeTint="A6"/>
      <w:kern w:val="20"/>
      <w:sz w:val="20"/>
      <w:szCs w:val="20"/>
      <w:lang w:eastAsia="ja-JP"/>
    </w:rPr>
  </w:style>
  <w:style w:type="character" w:customStyle="1" w:styleId="DateChar">
    <w:name w:val="Date Char"/>
    <w:basedOn w:val="DefaultParagraphFont"/>
    <w:link w:val="Date"/>
    <w:uiPriority w:val="7"/>
    <w:rPr>
      <w:rFonts w:eastAsiaTheme="minorHAnsi"/>
      <w:color w:val="595959" w:themeColor="text1" w:themeTint="A6"/>
      <w:kern w:val="20"/>
      <w:sz w:val="20"/>
      <w:szCs w:val="20"/>
      <w:lang w:eastAsia="ja-JP"/>
    </w:rPr>
  </w:style>
  <w:style w:type="paragraph" w:customStyle="1" w:styleId="49DD6532965E4DC688E13A5A2E21DA50">
    <w:name w:val="49DD6532965E4DC688E13A5A2E21DA50"/>
  </w:style>
  <w:style w:type="paragraph" w:customStyle="1" w:styleId="ADF6346708CE4FF086B462C83FE5C991">
    <w:name w:val="ADF6346708CE4FF086B462C83FE5C991"/>
  </w:style>
  <w:style w:type="paragraph" w:customStyle="1" w:styleId="ECA5513CD8524239A72C274424B1FBA3">
    <w:name w:val="ECA5513CD8524239A72C274424B1FBA3"/>
  </w:style>
  <w:style w:type="paragraph" w:customStyle="1" w:styleId="75544E65C4674DBCB9B02B00DFE439D6">
    <w:name w:val="75544E65C4674DBCB9B02B00DFE439D6"/>
  </w:style>
  <w:style w:type="paragraph" w:customStyle="1" w:styleId="CD4C6AB629194DAA8AA513EB2473FC66">
    <w:name w:val="CD4C6AB629194DAA8AA513EB2473FC66"/>
  </w:style>
  <w:style w:type="paragraph" w:styleId="ListBullet">
    <w:name w:val="List Bullet"/>
    <w:basedOn w:val="Normal"/>
    <w:uiPriority w:val="8"/>
    <w:qFormat/>
    <w:pPr>
      <w:numPr>
        <w:numId w:val="1"/>
      </w:numPr>
      <w:spacing w:before="40" w:after="40" w:line="288" w:lineRule="auto"/>
    </w:pPr>
    <w:rPr>
      <w:rFonts w:eastAsiaTheme="minorHAnsi"/>
      <w:color w:val="595959" w:themeColor="text1" w:themeTint="A6"/>
      <w:kern w:val="20"/>
      <w:sz w:val="20"/>
      <w:szCs w:val="20"/>
      <w:lang w:eastAsia="ja-JP"/>
    </w:rPr>
  </w:style>
  <w:style w:type="paragraph" w:customStyle="1" w:styleId="8FE7E022BC0E48AA94E9028463C90640">
    <w:name w:val="8FE7E022BC0E48AA94E9028463C90640"/>
  </w:style>
  <w:style w:type="paragraph" w:customStyle="1" w:styleId="A8ADEB5D04264F6AAC85613F28F15F45">
    <w:name w:val="A8ADEB5D04264F6AAC85613F28F15F45"/>
  </w:style>
  <w:style w:type="paragraph" w:customStyle="1" w:styleId="710DFD4CC623497CB19919EC7C5C96DE">
    <w:name w:val="710DFD4CC623497CB19919EC7C5C96DE"/>
  </w:style>
  <w:style w:type="paragraph" w:customStyle="1" w:styleId="7E3D6004969247AA843B71FE444E7A6E">
    <w:name w:val="7E3D6004969247AA843B71FE444E7A6E"/>
  </w:style>
  <w:style w:type="paragraph" w:customStyle="1" w:styleId="6A52DFA7BE654A688350C3B0E00C49E9">
    <w:name w:val="6A52DFA7BE654A688350C3B0E00C49E9"/>
  </w:style>
  <w:style w:type="paragraph" w:customStyle="1" w:styleId="BB58349889DE46A780BD7CC2C2F00C84">
    <w:name w:val="BB58349889DE46A780BD7CC2C2F00C84"/>
  </w:style>
  <w:style w:type="paragraph" w:customStyle="1" w:styleId="2FE12453438B4D14B93D11C407625DC5">
    <w:name w:val="2FE12453438B4D14B93D11C407625DC5"/>
  </w:style>
  <w:style w:type="paragraph" w:customStyle="1" w:styleId="6D008AC69F8D4B53847F61B51CFE7B48">
    <w:name w:val="6D008AC69F8D4B53847F61B51CFE7B48"/>
  </w:style>
  <w:style w:type="paragraph" w:customStyle="1" w:styleId="985655242E3240D082E58B0E1E31AA1E">
    <w:name w:val="985655242E3240D082E58B0E1E31AA1E"/>
  </w:style>
  <w:style w:type="paragraph" w:customStyle="1" w:styleId="A62896A09BF34551A90D40B418670048">
    <w:name w:val="A62896A09BF34551A90D40B418670048"/>
  </w:style>
  <w:style w:type="paragraph" w:customStyle="1" w:styleId="758D98D840A145CAAC406854F2508734">
    <w:name w:val="758D98D840A145CAAC406854F2508734"/>
  </w:style>
  <w:style w:type="paragraph" w:customStyle="1" w:styleId="6EF9C52E12004CE79888E1410ECD657E">
    <w:name w:val="6EF9C52E12004CE79888E1410ECD657E"/>
  </w:style>
  <w:style w:type="paragraph" w:customStyle="1" w:styleId="6D957305041B4173BAA47A813EE4A037">
    <w:name w:val="6D957305041B4173BAA47A813EE4A037"/>
  </w:style>
  <w:style w:type="paragraph" w:customStyle="1" w:styleId="5305942CA14047909DA9F4AC25DD9F6A">
    <w:name w:val="5305942CA14047909DA9F4AC25DD9F6A"/>
  </w:style>
  <w:style w:type="paragraph" w:customStyle="1" w:styleId="C7504D0F4E464CB1A911B7EEBAB0FEAC">
    <w:name w:val="C7504D0F4E464CB1A911B7EEBAB0FEAC"/>
  </w:style>
  <w:style w:type="paragraph" w:customStyle="1" w:styleId="45A0F88BED214FA497436D7475D6423C">
    <w:name w:val="45A0F88BED214FA497436D7475D6423C"/>
  </w:style>
  <w:style w:type="paragraph" w:customStyle="1" w:styleId="150C7D18FF4F41AF95EFAFAB15BC9B5E">
    <w:name w:val="150C7D18FF4F41AF95EFAFAB15BC9B5E"/>
  </w:style>
  <w:style w:type="paragraph" w:customStyle="1" w:styleId="3D9B4FE490CD4D6196E7539B799E733F">
    <w:name w:val="3D9B4FE490CD4D6196E7539B799E733F"/>
  </w:style>
  <w:style w:type="paragraph" w:customStyle="1" w:styleId="C2E36B5426234E1896FC533A05046306">
    <w:name w:val="C2E36B5426234E1896FC533A05046306"/>
  </w:style>
  <w:style w:type="paragraph" w:customStyle="1" w:styleId="EBAAFCB2016D4285A3AB070DF6E483E5">
    <w:name w:val="EBAAFCB2016D4285A3AB070DF6E483E5"/>
  </w:style>
  <w:style w:type="paragraph" w:customStyle="1" w:styleId="22F23AF783DC4E23BAC56AFD54E35C57">
    <w:name w:val="22F23AF783DC4E23BAC56AFD54E35C57"/>
  </w:style>
  <w:style w:type="paragraph" w:customStyle="1" w:styleId="052B738631C54F5292AC01E2839275E6">
    <w:name w:val="052B738631C54F5292AC01E2839275E6"/>
  </w:style>
  <w:style w:type="paragraph" w:customStyle="1" w:styleId="8EA589847511421C8CF69EB76EDB01AF">
    <w:name w:val="8EA589847511421C8CF69EB76EDB01AF"/>
  </w:style>
  <w:style w:type="paragraph" w:customStyle="1" w:styleId="952068EA284E4DB58445D311A06C28F4">
    <w:name w:val="952068EA284E4DB58445D311A06C28F4"/>
  </w:style>
  <w:style w:type="paragraph" w:styleId="ListNumber">
    <w:name w:val="List Number"/>
    <w:basedOn w:val="Normal"/>
    <w:uiPriority w:val="10"/>
    <w:qFormat/>
    <w:pPr>
      <w:numPr>
        <w:ilvl w:val="1"/>
        <w:numId w:val="2"/>
      </w:numPr>
      <w:tabs>
        <w:tab w:val="left" w:pos="432"/>
      </w:tabs>
      <w:spacing w:before="40" w:line="288" w:lineRule="auto"/>
      <w:contextualSpacing/>
    </w:pPr>
    <w:rPr>
      <w:rFonts w:eastAsiaTheme="minorHAnsi"/>
      <w:color w:val="595959" w:themeColor="text1" w:themeTint="A6"/>
      <w:kern w:val="20"/>
      <w:sz w:val="20"/>
      <w:szCs w:val="20"/>
      <w:lang w:eastAsia="ja-JP"/>
    </w:rPr>
  </w:style>
  <w:style w:type="paragraph" w:customStyle="1" w:styleId="2000732F160B4573A1642AE0FAD7AF15">
    <w:name w:val="2000732F160B4573A1642AE0FAD7AF15"/>
  </w:style>
  <w:style w:type="paragraph" w:customStyle="1" w:styleId="5A4328B558974CF98449C5D5A62412B6">
    <w:name w:val="5A4328B558974CF98449C5D5A62412B6"/>
  </w:style>
  <w:style w:type="paragraph" w:customStyle="1" w:styleId="73E7EDBFCD1B4F8CAB44858F0539BF96">
    <w:name w:val="73E7EDBFCD1B4F8CAB44858F0539BF96"/>
  </w:style>
  <w:style w:type="paragraph" w:customStyle="1" w:styleId="E94730C6305944C091B9DA0C1F9D54C1">
    <w:name w:val="E94730C6305944C091B9DA0C1F9D54C1"/>
  </w:style>
  <w:style w:type="paragraph" w:customStyle="1" w:styleId="323BBC3A4D3348C48F291B2B4979B1C4">
    <w:name w:val="323BBC3A4D3348C48F291B2B4979B1C4"/>
  </w:style>
  <w:style w:type="paragraph" w:customStyle="1" w:styleId="BFE62EBDD1C24E00B2DFFCB47B21D60E">
    <w:name w:val="BFE62EBDD1C24E00B2DFFCB47B21D60E"/>
  </w:style>
  <w:style w:type="paragraph" w:customStyle="1" w:styleId="05D84C72FB104B6D88FE32D740E696E4">
    <w:name w:val="05D84C72FB104B6D88FE32D740E696E4"/>
  </w:style>
  <w:style w:type="paragraph" w:customStyle="1" w:styleId="8F1437B0AB3345C8B9D01BF56F1F7004">
    <w:name w:val="8F1437B0AB3345C8B9D01BF56F1F7004"/>
  </w:style>
  <w:style w:type="paragraph" w:customStyle="1" w:styleId="7C23ECE577214DD5BB78C84A700B7C58">
    <w:name w:val="7C23ECE577214DD5BB78C84A700B7C58"/>
  </w:style>
  <w:style w:type="paragraph" w:customStyle="1" w:styleId="CC7C9AFA854A4A14BC5D8FEF5BB148F7">
    <w:name w:val="CC7C9AFA854A4A14BC5D8FEF5BB148F7"/>
  </w:style>
  <w:style w:type="paragraph" w:customStyle="1" w:styleId="0EC94904552F4773A0568995DBFDA308">
    <w:name w:val="0EC94904552F4773A0568995DBFDA308"/>
  </w:style>
  <w:style w:type="paragraph" w:customStyle="1" w:styleId="F20216399BFB4334A9E7202874432A00">
    <w:name w:val="F20216399BFB4334A9E7202874432A00"/>
  </w:style>
  <w:style w:type="paragraph" w:customStyle="1" w:styleId="D4404F52C4AF4D1FA95A6BDF2B6E1BF3">
    <w:name w:val="D4404F52C4AF4D1FA95A6BDF2B6E1BF3"/>
  </w:style>
  <w:style w:type="paragraph" w:customStyle="1" w:styleId="71CFD781B4EC42989720BD55CA291E79">
    <w:name w:val="71CFD781B4EC42989720BD55CA291E79"/>
  </w:style>
  <w:style w:type="paragraph" w:customStyle="1" w:styleId="95D6DCCD89984CBE94D02B28A952D522">
    <w:name w:val="95D6DCCD89984CBE94D02B28A952D522"/>
  </w:style>
  <w:style w:type="paragraph" w:customStyle="1" w:styleId="DB22A509D36747F79DE012B52E1F12D2">
    <w:name w:val="DB22A509D36747F79DE012B52E1F12D2"/>
  </w:style>
  <w:style w:type="paragraph" w:customStyle="1" w:styleId="6B60BD683AA84C3682CB7276B8A3CF4A">
    <w:name w:val="6B60BD683AA84C3682CB7276B8A3CF4A"/>
  </w:style>
  <w:style w:type="paragraph" w:customStyle="1" w:styleId="6D715B66E0FA4CD2B7B1C688D79E5E4D">
    <w:name w:val="6D715B66E0FA4CD2B7B1C688D79E5E4D"/>
  </w:style>
  <w:style w:type="paragraph" w:customStyle="1" w:styleId="1E3DF1BA82DD4BD9A675282C37727C20">
    <w:name w:val="1E3DF1BA82DD4BD9A675282C37727C20"/>
  </w:style>
  <w:style w:type="paragraph" w:customStyle="1" w:styleId="E3318323994C4D52B88F3B36E4F72551">
    <w:name w:val="E3318323994C4D52B88F3B36E4F72551"/>
  </w:style>
  <w:style w:type="paragraph" w:customStyle="1" w:styleId="9158A51ED00949CE96BD543F8DC2223D">
    <w:name w:val="9158A51ED00949CE96BD543F8DC2223D"/>
  </w:style>
  <w:style w:type="paragraph" w:customStyle="1" w:styleId="59AAEDF3AAA946D4AD5E856579290A16">
    <w:name w:val="59AAEDF3AAA946D4AD5E856579290A16"/>
  </w:style>
  <w:style w:type="paragraph" w:customStyle="1" w:styleId="3B9A87E527664042B0F59C4C3F13EB4C">
    <w:name w:val="3B9A87E527664042B0F59C4C3F13EB4C"/>
  </w:style>
  <w:style w:type="paragraph" w:customStyle="1" w:styleId="B52C7586E0054DCBA2FE007D3A0C617E">
    <w:name w:val="B52C7586E0054DCBA2FE007D3A0C61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Marian Amodeo, Director </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2F9ACB35-92A4-4D3B-9363-393A8469DF5C}">
  <ds:schemaRefs>
    <ds:schemaRef ds:uri="http://schemas.microsoft.com/sharepoint/v3/contenttype/forms"/>
  </ds:schemaRefs>
</ds:datastoreItem>
</file>

<file path=customXml/itemProps4.xml><?xml version="1.0" encoding="utf-8"?>
<ds:datastoreItem xmlns:ds="http://schemas.openxmlformats.org/officeDocument/2006/customXml" ds:itemID="{87D3B896-A19E-4E85-9887-13F970308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ARtemplate</Template>
  <TotalTime>0</TotalTime>
  <Pages>8</Pages>
  <Words>2353</Words>
  <Characters>13416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Nancy McNicol</dc:creator>
  <cp:keywords/>
  <cp:lastModifiedBy>Marian Amodeo</cp:lastModifiedBy>
  <cp:revision>2</cp:revision>
  <cp:lastPrinted>2018-01-08T17:10:00Z</cp:lastPrinted>
  <dcterms:created xsi:type="dcterms:W3CDTF">2018-01-08T17:18:00Z</dcterms:created>
  <dcterms:modified xsi:type="dcterms:W3CDTF">2018-01-08T17:18:00Z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